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C3E" w:rsidRPr="002F4F97" w:rsidRDefault="00497C3E" w:rsidP="00485B04">
      <w:pPr>
        <w:spacing w:after="0" w:line="240" w:lineRule="auto"/>
        <w:jc w:val="right"/>
        <w:outlineLvl w:val="0"/>
        <w:rPr>
          <w:rFonts w:ascii="Times New Roman" w:hAnsi="Times New Roman"/>
          <w:b/>
          <w:sz w:val="28"/>
          <w:szCs w:val="28"/>
          <w:lang w:val="uk-UA"/>
        </w:rPr>
      </w:pPr>
      <w:r w:rsidRPr="002F4F97">
        <w:rPr>
          <w:rFonts w:ascii="Times New Roman" w:hAnsi="Times New Roman"/>
          <w:b/>
          <w:sz w:val="28"/>
          <w:szCs w:val="28"/>
          <w:lang w:val="uk-UA"/>
        </w:rPr>
        <w:t>Додаток 2</w:t>
      </w:r>
    </w:p>
    <w:p w:rsidR="00497C3E" w:rsidRDefault="00497C3E" w:rsidP="00D32105">
      <w:pPr>
        <w:spacing w:after="0" w:line="240" w:lineRule="auto"/>
        <w:jc w:val="right"/>
        <w:rPr>
          <w:rFonts w:ascii="Times New Roman" w:hAnsi="Times New Roman"/>
          <w:b/>
          <w:sz w:val="28"/>
          <w:szCs w:val="28"/>
          <w:lang w:val="uk-UA"/>
        </w:rPr>
      </w:pPr>
      <w:r w:rsidRPr="002F4F97">
        <w:rPr>
          <w:rFonts w:ascii="Times New Roman" w:hAnsi="Times New Roman"/>
          <w:b/>
          <w:sz w:val="28"/>
          <w:szCs w:val="28"/>
          <w:lang w:val="uk-UA"/>
        </w:rPr>
        <w:t xml:space="preserve">до рішення </w:t>
      </w:r>
      <w:r>
        <w:rPr>
          <w:rFonts w:ascii="Times New Roman" w:hAnsi="Times New Roman"/>
          <w:b/>
          <w:sz w:val="28"/>
          <w:szCs w:val="28"/>
          <w:lang w:val="uk-UA"/>
        </w:rPr>
        <w:t>виконавчого комітету</w:t>
      </w:r>
    </w:p>
    <w:p w:rsidR="00497C3E" w:rsidRPr="002F4F97" w:rsidRDefault="00497C3E" w:rsidP="00D32105">
      <w:pPr>
        <w:spacing w:after="0" w:line="240" w:lineRule="auto"/>
        <w:jc w:val="right"/>
        <w:rPr>
          <w:rFonts w:ascii="Times New Roman" w:hAnsi="Times New Roman"/>
          <w:b/>
          <w:sz w:val="28"/>
          <w:szCs w:val="28"/>
          <w:lang w:val="uk-UA"/>
        </w:rPr>
      </w:pPr>
      <w:r w:rsidRPr="002F4F97">
        <w:rPr>
          <w:rFonts w:ascii="Times New Roman" w:hAnsi="Times New Roman"/>
          <w:b/>
          <w:sz w:val="28"/>
          <w:szCs w:val="28"/>
          <w:lang w:val="uk-UA"/>
        </w:rPr>
        <w:t>Лисичанської міської ради</w:t>
      </w:r>
    </w:p>
    <w:p w:rsidR="00497C3E" w:rsidRPr="004D59B1" w:rsidRDefault="004D59B1" w:rsidP="00A97E7B">
      <w:pPr>
        <w:spacing w:after="0" w:line="240" w:lineRule="auto"/>
        <w:jc w:val="right"/>
        <w:rPr>
          <w:rFonts w:ascii="Times New Roman" w:hAnsi="Times New Roman"/>
          <w:b/>
          <w:sz w:val="28"/>
          <w:szCs w:val="28"/>
          <w:lang w:val="en-US"/>
        </w:rPr>
      </w:pPr>
      <w:r>
        <w:rPr>
          <w:rFonts w:ascii="Times New Roman" w:hAnsi="Times New Roman"/>
          <w:b/>
          <w:sz w:val="28"/>
          <w:szCs w:val="28"/>
          <w:lang w:val="uk-UA"/>
        </w:rPr>
        <w:t xml:space="preserve">від </w:t>
      </w:r>
      <w:r>
        <w:rPr>
          <w:rFonts w:ascii="Times New Roman" w:hAnsi="Times New Roman"/>
          <w:b/>
          <w:sz w:val="28"/>
          <w:szCs w:val="28"/>
          <w:lang w:val="en-US"/>
        </w:rPr>
        <w:t>19</w:t>
      </w:r>
      <w:r>
        <w:rPr>
          <w:rFonts w:ascii="Times New Roman" w:hAnsi="Times New Roman"/>
          <w:b/>
          <w:sz w:val="28"/>
          <w:szCs w:val="28"/>
          <w:lang w:val="uk-UA"/>
        </w:rPr>
        <w:t>.</w:t>
      </w:r>
      <w:r>
        <w:rPr>
          <w:rFonts w:ascii="Times New Roman" w:hAnsi="Times New Roman"/>
          <w:b/>
          <w:sz w:val="28"/>
          <w:szCs w:val="28"/>
          <w:lang w:val="en-US"/>
        </w:rPr>
        <w:t>03</w:t>
      </w:r>
      <w:r>
        <w:rPr>
          <w:rFonts w:ascii="Times New Roman" w:hAnsi="Times New Roman"/>
          <w:b/>
          <w:sz w:val="28"/>
          <w:szCs w:val="28"/>
          <w:lang w:val="uk-UA"/>
        </w:rPr>
        <w:t>.</w:t>
      </w:r>
      <w:r>
        <w:rPr>
          <w:rFonts w:ascii="Times New Roman" w:hAnsi="Times New Roman"/>
          <w:b/>
          <w:sz w:val="28"/>
          <w:szCs w:val="28"/>
          <w:lang w:val="en-US"/>
        </w:rPr>
        <w:t>2019</w:t>
      </w:r>
      <w:r>
        <w:rPr>
          <w:rFonts w:ascii="Times New Roman" w:hAnsi="Times New Roman"/>
          <w:b/>
          <w:sz w:val="28"/>
          <w:szCs w:val="28"/>
          <w:lang w:val="uk-UA"/>
        </w:rPr>
        <w:t xml:space="preserve"> №</w:t>
      </w:r>
      <w:r>
        <w:rPr>
          <w:rFonts w:ascii="Times New Roman" w:hAnsi="Times New Roman"/>
          <w:b/>
          <w:sz w:val="28"/>
          <w:szCs w:val="28"/>
          <w:lang w:val="en-US"/>
        </w:rPr>
        <w:t xml:space="preserve"> 127</w:t>
      </w: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bookmarkStart w:id="0" w:name="_GoBack"/>
      <w:bookmarkEnd w:id="0"/>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485B04">
      <w:pPr>
        <w:spacing w:after="0" w:line="240" w:lineRule="auto"/>
        <w:jc w:val="center"/>
        <w:outlineLvl w:val="0"/>
        <w:rPr>
          <w:rFonts w:ascii="Times New Roman" w:hAnsi="Times New Roman"/>
          <w:b/>
          <w:sz w:val="32"/>
          <w:szCs w:val="32"/>
          <w:lang w:val="uk-UA"/>
        </w:rPr>
      </w:pPr>
      <w:r w:rsidRPr="002F4F97">
        <w:rPr>
          <w:rFonts w:ascii="Times New Roman" w:hAnsi="Times New Roman"/>
          <w:b/>
          <w:sz w:val="32"/>
          <w:szCs w:val="32"/>
          <w:lang w:val="uk-UA"/>
        </w:rPr>
        <w:t>ПРОГРАМА</w:t>
      </w:r>
    </w:p>
    <w:p w:rsidR="00497C3E" w:rsidRPr="002F4F97" w:rsidRDefault="00497C3E" w:rsidP="00485B04">
      <w:pPr>
        <w:spacing w:after="0" w:line="240" w:lineRule="auto"/>
        <w:jc w:val="center"/>
        <w:outlineLvl w:val="0"/>
        <w:rPr>
          <w:rFonts w:ascii="Times New Roman" w:hAnsi="Times New Roman"/>
          <w:b/>
          <w:sz w:val="32"/>
          <w:szCs w:val="32"/>
          <w:lang w:val="uk-UA"/>
        </w:rPr>
      </w:pPr>
      <w:r w:rsidRPr="002F4F97">
        <w:rPr>
          <w:rFonts w:ascii="Times New Roman" w:hAnsi="Times New Roman"/>
          <w:b/>
          <w:sz w:val="32"/>
          <w:szCs w:val="32"/>
          <w:lang w:val="uk-UA"/>
        </w:rPr>
        <w:t>ЕКОНОМІЧНОГО І СОЦІАЛЬНОГО РОЗВИТКУ</w:t>
      </w:r>
    </w:p>
    <w:p w:rsidR="00497C3E" w:rsidRPr="002F4F97" w:rsidRDefault="00497C3E" w:rsidP="00485B04">
      <w:pPr>
        <w:spacing w:after="0" w:line="240" w:lineRule="auto"/>
        <w:jc w:val="center"/>
        <w:outlineLvl w:val="0"/>
        <w:rPr>
          <w:rFonts w:ascii="Times New Roman" w:hAnsi="Times New Roman"/>
          <w:b/>
          <w:sz w:val="32"/>
          <w:szCs w:val="32"/>
          <w:lang w:val="uk-UA"/>
        </w:rPr>
      </w:pPr>
      <w:r w:rsidRPr="002F4F97">
        <w:rPr>
          <w:rFonts w:ascii="Times New Roman" w:hAnsi="Times New Roman"/>
          <w:b/>
          <w:sz w:val="32"/>
          <w:szCs w:val="32"/>
          <w:lang w:val="uk-UA"/>
        </w:rPr>
        <w:t>МІСТА ЛИСИЧАНСЬК</w:t>
      </w:r>
    </w:p>
    <w:p w:rsidR="00497C3E" w:rsidRPr="002F4F97" w:rsidRDefault="00497C3E" w:rsidP="00485B04">
      <w:pPr>
        <w:spacing w:after="0" w:line="240" w:lineRule="auto"/>
        <w:jc w:val="center"/>
        <w:outlineLvl w:val="0"/>
        <w:rPr>
          <w:rFonts w:ascii="Times New Roman" w:hAnsi="Times New Roman"/>
          <w:b/>
          <w:sz w:val="32"/>
          <w:szCs w:val="32"/>
          <w:lang w:val="uk-UA"/>
        </w:rPr>
      </w:pPr>
      <w:r w:rsidRPr="002F4F97">
        <w:rPr>
          <w:rFonts w:ascii="Times New Roman" w:hAnsi="Times New Roman"/>
          <w:b/>
          <w:sz w:val="32"/>
          <w:szCs w:val="32"/>
          <w:lang w:val="uk-UA"/>
        </w:rPr>
        <w:t>НА 201</w:t>
      </w:r>
      <w:r>
        <w:rPr>
          <w:rFonts w:ascii="Times New Roman" w:hAnsi="Times New Roman"/>
          <w:b/>
          <w:sz w:val="32"/>
          <w:szCs w:val="32"/>
          <w:lang w:val="uk-UA"/>
        </w:rPr>
        <w:t>9</w:t>
      </w:r>
      <w:r w:rsidRPr="002F4F97">
        <w:rPr>
          <w:rFonts w:ascii="Times New Roman" w:hAnsi="Times New Roman"/>
          <w:b/>
          <w:sz w:val="32"/>
          <w:szCs w:val="32"/>
          <w:lang w:val="uk-UA"/>
        </w:rPr>
        <w:t xml:space="preserve"> РІК</w:t>
      </w: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485B04">
      <w:pPr>
        <w:spacing w:after="0" w:line="240" w:lineRule="auto"/>
        <w:jc w:val="center"/>
        <w:outlineLvl w:val="0"/>
        <w:rPr>
          <w:rFonts w:ascii="Times New Roman" w:hAnsi="Times New Roman"/>
          <w:b/>
          <w:sz w:val="28"/>
          <w:szCs w:val="28"/>
          <w:lang w:val="uk-UA"/>
        </w:rPr>
      </w:pPr>
      <w:r w:rsidRPr="002F4F97">
        <w:rPr>
          <w:rFonts w:ascii="Times New Roman" w:hAnsi="Times New Roman"/>
          <w:b/>
          <w:sz w:val="28"/>
          <w:szCs w:val="28"/>
          <w:lang w:val="uk-UA"/>
        </w:rPr>
        <w:t>Лисичанськ</w:t>
      </w:r>
    </w:p>
    <w:p w:rsidR="00497C3E" w:rsidRPr="002F4F97" w:rsidRDefault="00497C3E" w:rsidP="00A97E7B">
      <w:pPr>
        <w:spacing w:after="0" w:line="240" w:lineRule="auto"/>
        <w:jc w:val="center"/>
        <w:rPr>
          <w:rFonts w:ascii="Times New Roman" w:hAnsi="Times New Roman"/>
          <w:b/>
          <w:sz w:val="28"/>
          <w:szCs w:val="28"/>
          <w:lang w:val="uk-UA"/>
        </w:rPr>
      </w:pPr>
      <w:r w:rsidRPr="002F4F97">
        <w:rPr>
          <w:rFonts w:ascii="Times New Roman" w:hAnsi="Times New Roman"/>
          <w:b/>
          <w:sz w:val="28"/>
          <w:szCs w:val="28"/>
          <w:lang w:val="uk-UA"/>
        </w:rPr>
        <w:t>201</w:t>
      </w:r>
      <w:r>
        <w:rPr>
          <w:rFonts w:ascii="Times New Roman" w:hAnsi="Times New Roman"/>
          <w:b/>
          <w:sz w:val="28"/>
          <w:szCs w:val="28"/>
          <w:lang w:val="uk-UA"/>
        </w:rPr>
        <w:t>9</w:t>
      </w:r>
    </w:p>
    <w:p w:rsidR="00497C3E" w:rsidRDefault="00497C3E" w:rsidP="00485B04">
      <w:pPr>
        <w:spacing w:after="0" w:line="240" w:lineRule="auto"/>
        <w:jc w:val="center"/>
        <w:outlineLvl w:val="0"/>
        <w:rPr>
          <w:rFonts w:ascii="Times New Roman" w:hAnsi="Times New Roman"/>
          <w:b/>
          <w:sz w:val="28"/>
          <w:szCs w:val="28"/>
          <w:lang w:val="uk-UA"/>
        </w:rPr>
      </w:pPr>
      <w:r w:rsidRPr="002F4F97">
        <w:rPr>
          <w:rFonts w:ascii="Times New Roman" w:hAnsi="Times New Roman"/>
          <w:sz w:val="28"/>
          <w:szCs w:val="28"/>
          <w:lang w:val="uk-UA"/>
        </w:rPr>
        <w:br w:type="page"/>
      </w:r>
      <w:r w:rsidRPr="002F4F97">
        <w:rPr>
          <w:rFonts w:ascii="Times New Roman" w:hAnsi="Times New Roman"/>
          <w:b/>
          <w:sz w:val="28"/>
          <w:szCs w:val="28"/>
          <w:lang w:val="uk-UA"/>
        </w:rPr>
        <w:lastRenderedPageBreak/>
        <w:t>ЗМІСТ</w:t>
      </w:r>
    </w:p>
    <w:p w:rsidR="00497C3E" w:rsidRDefault="00497C3E" w:rsidP="00485B04">
      <w:pPr>
        <w:spacing w:after="0" w:line="240" w:lineRule="auto"/>
        <w:jc w:val="center"/>
        <w:outlineLvl w:val="0"/>
        <w:rPr>
          <w:rFonts w:ascii="Times New Roman" w:hAnsi="Times New Roman"/>
          <w:b/>
          <w:sz w:val="28"/>
          <w:szCs w:val="28"/>
          <w:lang w:val="uk-UA"/>
        </w:rPr>
      </w:pPr>
    </w:p>
    <w:tbl>
      <w:tblPr>
        <w:tblW w:w="5000" w:type="pct"/>
        <w:jc w:val="center"/>
        <w:tblBorders>
          <w:bottom w:val="single" w:sz="4" w:space="0" w:color="auto"/>
        </w:tblBorders>
        <w:tblLook w:val="00A0" w:firstRow="1" w:lastRow="0" w:firstColumn="1" w:lastColumn="0" w:noHBand="0" w:noVBand="0"/>
      </w:tblPr>
      <w:tblGrid>
        <w:gridCol w:w="9115"/>
        <w:gridCol w:w="456"/>
      </w:tblGrid>
      <w:tr w:rsidR="00497C3E" w:rsidRPr="008B4314" w:rsidTr="001256C1">
        <w:trPr>
          <w:trHeight w:val="20"/>
          <w:jc w:val="center"/>
        </w:trPr>
        <w:tc>
          <w:tcPr>
            <w:tcW w:w="4762" w:type="pct"/>
            <w:tcBorders>
              <w:bottom w:val="single" w:sz="4" w:space="0" w:color="auto"/>
            </w:tcBorders>
            <w:vAlign w:val="center"/>
          </w:tcPr>
          <w:p w:rsidR="00497C3E" w:rsidRPr="008B4314" w:rsidRDefault="00497C3E" w:rsidP="00DF13A8">
            <w:pPr>
              <w:spacing w:after="0" w:line="240" w:lineRule="auto"/>
              <w:contextualSpacing/>
              <w:rPr>
                <w:rFonts w:ascii="Times New Roman" w:hAnsi="Times New Roman"/>
                <w:b/>
                <w:lang w:val="uk-UA"/>
              </w:rPr>
            </w:pPr>
            <w:r w:rsidRPr="008B4314">
              <w:rPr>
                <w:rFonts w:ascii="Times New Roman" w:hAnsi="Times New Roman"/>
                <w:b/>
                <w:lang w:val="uk-UA"/>
              </w:rPr>
              <w:t>ВСТУП</w:t>
            </w:r>
          </w:p>
        </w:tc>
        <w:tc>
          <w:tcPr>
            <w:tcW w:w="238" w:type="pct"/>
            <w:vAlign w:val="center"/>
          </w:tcPr>
          <w:p w:rsidR="00497C3E" w:rsidRPr="008B4314" w:rsidRDefault="00497C3E" w:rsidP="00DF13A8">
            <w:pPr>
              <w:spacing w:after="0" w:line="240" w:lineRule="auto"/>
              <w:contextualSpacing/>
              <w:jc w:val="right"/>
              <w:rPr>
                <w:rFonts w:ascii="Times New Roman" w:hAnsi="Times New Roman"/>
                <w:b/>
                <w:lang w:val="uk-UA"/>
              </w:rPr>
            </w:pPr>
            <w:r w:rsidRPr="008B4314">
              <w:rPr>
                <w:rFonts w:ascii="Times New Roman" w:hAnsi="Times New Roman"/>
                <w:b/>
                <w:lang w:val="uk-UA"/>
              </w:rPr>
              <w:t>3</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E54AE3">
            <w:pPr>
              <w:spacing w:after="0" w:line="240" w:lineRule="auto"/>
              <w:contextualSpacing/>
              <w:rPr>
                <w:rFonts w:ascii="Times New Roman" w:hAnsi="Times New Roman"/>
                <w:b/>
                <w:lang w:val="uk-UA"/>
              </w:rPr>
            </w:pPr>
            <w:r w:rsidRPr="008B4314">
              <w:rPr>
                <w:rFonts w:ascii="Times New Roman" w:hAnsi="Times New Roman"/>
                <w:b/>
                <w:lang w:val="uk-UA"/>
              </w:rPr>
              <w:t>1 АНАЛІЗ ЕКОНОМІЧНОГО І СОЦІАЛЬНОГО РОЗВИТКУ ЗА 2018 РІК</w:t>
            </w:r>
          </w:p>
        </w:tc>
        <w:tc>
          <w:tcPr>
            <w:tcW w:w="238" w:type="pct"/>
            <w:vAlign w:val="center"/>
          </w:tcPr>
          <w:p w:rsidR="00497C3E" w:rsidRPr="008B4314" w:rsidRDefault="00497C3E" w:rsidP="00BD1B73">
            <w:pPr>
              <w:spacing w:after="0" w:line="240" w:lineRule="auto"/>
              <w:contextualSpacing/>
              <w:jc w:val="right"/>
              <w:rPr>
                <w:rFonts w:ascii="Times New Roman" w:hAnsi="Times New Roman"/>
                <w:b/>
                <w:lang w:val="uk-UA"/>
              </w:rPr>
            </w:pPr>
            <w:r w:rsidRPr="008B4314">
              <w:rPr>
                <w:rFonts w:ascii="Times New Roman" w:hAnsi="Times New Roman"/>
                <w:b/>
                <w:lang w:val="uk-UA"/>
              </w:rPr>
              <w:t>4</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1.1 Динаміка розвитку економіки, стан використання природного, виробничого, науково-технічного та трудового потенціалу</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4</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1.2 Головні проблеми розвитку економіки і соціальної сфери</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9</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E54AE3">
            <w:pPr>
              <w:spacing w:after="0" w:line="240" w:lineRule="auto"/>
              <w:contextualSpacing/>
              <w:rPr>
                <w:rFonts w:ascii="Times New Roman" w:hAnsi="Times New Roman"/>
                <w:b/>
                <w:lang w:val="uk-UA"/>
              </w:rPr>
            </w:pPr>
            <w:r w:rsidRPr="008B4314">
              <w:rPr>
                <w:rFonts w:ascii="Times New Roman" w:hAnsi="Times New Roman"/>
                <w:b/>
                <w:lang w:val="uk-UA"/>
              </w:rPr>
              <w:t>2 ЦІЛІ І ПРІОРИТЕТИ ЕКОНОМІЧНОГО І СОЦІАЛЬНОГО РОЗВИТКУ У 2019 РОЦІ</w:t>
            </w:r>
          </w:p>
        </w:tc>
        <w:tc>
          <w:tcPr>
            <w:tcW w:w="238" w:type="pct"/>
            <w:vAlign w:val="center"/>
          </w:tcPr>
          <w:p w:rsidR="00497C3E" w:rsidRPr="008B4314" w:rsidRDefault="00497C3E" w:rsidP="00DF13A8">
            <w:pPr>
              <w:spacing w:after="0" w:line="240" w:lineRule="auto"/>
              <w:contextualSpacing/>
              <w:jc w:val="right"/>
              <w:rPr>
                <w:rFonts w:ascii="Times New Roman" w:hAnsi="Times New Roman"/>
                <w:b/>
                <w:lang w:val="uk-UA"/>
              </w:rPr>
            </w:pPr>
            <w:r w:rsidRPr="008B4314">
              <w:rPr>
                <w:rFonts w:ascii="Times New Roman" w:hAnsi="Times New Roman"/>
                <w:b/>
                <w:lang w:val="uk-UA"/>
              </w:rPr>
              <w:t>10</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b/>
                <w:lang w:val="uk-UA"/>
              </w:rPr>
            </w:pPr>
            <w:r w:rsidRPr="008B4314">
              <w:rPr>
                <w:rFonts w:ascii="Times New Roman" w:hAnsi="Times New Roman"/>
                <w:b/>
                <w:lang w:val="uk-UA"/>
              </w:rPr>
              <w:t>3 ФІНАНСОВІ РЕСУРСИ</w:t>
            </w:r>
          </w:p>
        </w:tc>
        <w:tc>
          <w:tcPr>
            <w:tcW w:w="238" w:type="pct"/>
            <w:vAlign w:val="center"/>
          </w:tcPr>
          <w:p w:rsidR="00497C3E" w:rsidRPr="008B4314" w:rsidRDefault="00497C3E" w:rsidP="00DF13A8">
            <w:pPr>
              <w:spacing w:after="0" w:line="240" w:lineRule="auto"/>
              <w:contextualSpacing/>
              <w:jc w:val="right"/>
              <w:rPr>
                <w:rFonts w:ascii="Times New Roman" w:hAnsi="Times New Roman"/>
                <w:b/>
                <w:lang w:val="uk-UA"/>
              </w:rPr>
            </w:pPr>
            <w:r w:rsidRPr="008B4314">
              <w:rPr>
                <w:rFonts w:ascii="Times New Roman" w:hAnsi="Times New Roman"/>
                <w:b/>
                <w:lang w:val="uk-UA"/>
              </w:rPr>
              <w:t>10</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3.1 Джерела формування</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10</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3.2 Фінансування заходів</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11</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E01920">
            <w:pPr>
              <w:spacing w:after="0" w:line="240" w:lineRule="auto"/>
              <w:contextualSpacing/>
              <w:rPr>
                <w:rFonts w:ascii="Times New Roman" w:hAnsi="Times New Roman"/>
                <w:lang w:val="uk-UA"/>
              </w:rPr>
            </w:pPr>
            <w:r w:rsidRPr="008B4314">
              <w:rPr>
                <w:rFonts w:ascii="Times New Roman" w:hAnsi="Times New Roman"/>
                <w:lang w:val="uk-UA"/>
              </w:rPr>
              <w:t>3.3 Фінансовий стан суб’єктів господарювання</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12</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b/>
                <w:lang w:val="uk-UA"/>
              </w:rPr>
            </w:pPr>
            <w:r w:rsidRPr="008B4314">
              <w:rPr>
                <w:rFonts w:ascii="Times New Roman" w:hAnsi="Times New Roman"/>
                <w:b/>
                <w:lang w:val="uk-UA"/>
              </w:rPr>
              <w:t>4 РИНКОВІ ПЕРЕТВОРЕННЯ</w:t>
            </w:r>
          </w:p>
        </w:tc>
        <w:tc>
          <w:tcPr>
            <w:tcW w:w="238" w:type="pct"/>
            <w:vAlign w:val="center"/>
          </w:tcPr>
          <w:p w:rsidR="00497C3E" w:rsidRPr="008B4314" w:rsidRDefault="00497C3E" w:rsidP="00DF13A8">
            <w:pPr>
              <w:spacing w:after="0" w:line="240" w:lineRule="auto"/>
              <w:contextualSpacing/>
              <w:jc w:val="right"/>
              <w:rPr>
                <w:rFonts w:ascii="Times New Roman" w:hAnsi="Times New Roman"/>
                <w:b/>
                <w:lang w:val="uk-UA"/>
              </w:rPr>
            </w:pPr>
            <w:r w:rsidRPr="008B4314">
              <w:rPr>
                <w:rFonts w:ascii="Times New Roman" w:hAnsi="Times New Roman"/>
                <w:b/>
                <w:lang w:val="uk-UA"/>
              </w:rPr>
              <w:t>13</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4.1. Реформування відносин власності</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13</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4.2 Розвиток підприємництва</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13</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4.3 Розвиток ринкової інфраструктури</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14</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b/>
                <w:lang w:val="uk-UA"/>
              </w:rPr>
            </w:pPr>
            <w:r w:rsidRPr="008B4314">
              <w:rPr>
                <w:rFonts w:ascii="Times New Roman" w:hAnsi="Times New Roman"/>
                <w:b/>
                <w:lang w:val="uk-UA"/>
              </w:rPr>
              <w:t>5 МЕХАНІЗМИ РЕГУЛЮВАННЯ</w:t>
            </w:r>
          </w:p>
        </w:tc>
        <w:tc>
          <w:tcPr>
            <w:tcW w:w="238" w:type="pct"/>
            <w:vAlign w:val="center"/>
          </w:tcPr>
          <w:p w:rsidR="00497C3E" w:rsidRPr="008B4314" w:rsidRDefault="00497C3E" w:rsidP="00DF13A8">
            <w:pPr>
              <w:spacing w:after="0" w:line="240" w:lineRule="auto"/>
              <w:contextualSpacing/>
              <w:jc w:val="right"/>
              <w:rPr>
                <w:rFonts w:ascii="Times New Roman" w:hAnsi="Times New Roman"/>
                <w:b/>
                <w:lang w:val="uk-UA"/>
              </w:rPr>
            </w:pPr>
            <w:r w:rsidRPr="008B4314">
              <w:rPr>
                <w:rFonts w:ascii="Times New Roman" w:hAnsi="Times New Roman"/>
                <w:b/>
                <w:lang w:val="uk-UA"/>
              </w:rPr>
              <w:t>15</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5.1 Управління об’єктами комунальної власності</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15</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5.2 Інвестиційна діяльність</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17</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5.3 Закупівля продукції (товарів, робіт, послуг) для потреб міста</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18</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CC7388">
            <w:pPr>
              <w:spacing w:after="0" w:line="240" w:lineRule="auto"/>
              <w:contextualSpacing/>
              <w:rPr>
                <w:rFonts w:ascii="Times New Roman" w:hAnsi="Times New Roman"/>
                <w:lang w:val="uk-UA"/>
              </w:rPr>
            </w:pPr>
            <w:r w:rsidRPr="008B4314">
              <w:rPr>
                <w:rFonts w:ascii="Times New Roman" w:hAnsi="Times New Roman"/>
                <w:lang w:val="uk-UA"/>
              </w:rPr>
              <w:t>5.4 Реалізація місцевих цільових та комплексних програм</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18</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b/>
                <w:lang w:val="uk-UA"/>
              </w:rPr>
            </w:pPr>
            <w:r w:rsidRPr="008B4314">
              <w:rPr>
                <w:rFonts w:ascii="Times New Roman" w:hAnsi="Times New Roman"/>
                <w:b/>
                <w:lang w:val="uk-UA"/>
              </w:rPr>
              <w:t>6 РОЗВИТОК РЕАЛЬНОГО СЕКТОРУ ЕКОНОМІКИ</w:t>
            </w:r>
          </w:p>
        </w:tc>
        <w:tc>
          <w:tcPr>
            <w:tcW w:w="238" w:type="pct"/>
            <w:vAlign w:val="center"/>
          </w:tcPr>
          <w:p w:rsidR="00497C3E" w:rsidRPr="008B4314" w:rsidRDefault="00497C3E" w:rsidP="00DF13A8">
            <w:pPr>
              <w:spacing w:after="0" w:line="240" w:lineRule="auto"/>
              <w:contextualSpacing/>
              <w:jc w:val="right"/>
              <w:rPr>
                <w:rFonts w:ascii="Times New Roman" w:hAnsi="Times New Roman"/>
                <w:b/>
                <w:lang w:val="uk-UA"/>
              </w:rPr>
            </w:pPr>
            <w:r w:rsidRPr="008B4314">
              <w:rPr>
                <w:rFonts w:ascii="Times New Roman" w:hAnsi="Times New Roman"/>
                <w:b/>
                <w:lang w:val="uk-UA"/>
              </w:rPr>
              <w:t>19</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6.1 Промисловість</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19</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E91E5C">
            <w:pPr>
              <w:spacing w:after="0" w:line="240" w:lineRule="auto"/>
              <w:contextualSpacing/>
              <w:rPr>
                <w:rFonts w:ascii="Times New Roman" w:hAnsi="Times New Roman"/>
                <w:lang w:val="uk-UA"/>
              </w:rPr>
            </w:pPr>
            <w:r w:rsidRPr="008B4314">
              <w:rPr>
                <w:rFonts w:ascii="Times New Roman" w:hAnsi="Times New Roman"/>
                <w:lang w:val="uk-UA"/>
              </w:rPr>
              <w:t>6.2 Споживчий ринок</w:t>
            </w:r>
          </w:p>
        </w:tc>
        <w:tc>
          <w:tcPr>
            <w:tcW w:w="238" w:type="pct"/>
            <w:vAlign w:val="center"/>
          </w:tcPr>
          <w:p w:rsidR="00497C3E" w:rsidRPr="008B4314" w:rsidRDefault="00497C3E" w:rsidP="005B5089">
            <w:pPr>
              <w:spacing w:after="0" w:line="240" w:lineRule="auto"/>
              <w:contextualSpacing/>
              <w:jc w:val="right"/>
              <w:rPr>
                <w:rFonts w:ascii="Times New Roman" w:hAnsi="Times New Roman"/>
                <w:lang w:val="uk-UA"/>
              </w:rPr>
            </w:pPr>
            <w:r w:rsidRPr="008B4314">
              <w:rPr>
                <w:rFonts w:ascii="Times New Roman" w:hAnsi="Times New Roman"/>
                <w:lang w:val="uk-UA"/>
              </w:rPr>
              <w:t>23</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E91E5C">
            <w:pPr>
              <w:spacing w:after="0" w:line="240" w:lineRule="auto"/>
              <w:contextualSpacing/>
              <w:rPr>
                <w:rFonts w:ascii="Times New Roman" w:hAnsi="Times New Roman"/>
                <w:lang w:val="uk-UA"/>
              </w:rPr>
            </w:pPr>
            <w:r w:rsidRPr="008B4314">
              <w:rPr>
                <w:rFonts w:ascii="Times New Roman" w:hAnsi="Times New Roman"/>
                <w:lang w:val="uk-UA"/>
              </w:rPr>
              <w:t>6.3 Транспорт</w:t>
            </w:r>
          </w:p>
        </w:tc>
        <w:tc>
          <w:tcPr>
            <w:tcW w:w="238" w:type="pct"/>
            <w:vAlign w:val="center"/>
          </w:tcPr>
          <w:p w:rsidR="00497C3E" w:rsidRPr="008B4314" w:rsidRDefault="001C35EC" w:rsidP="005B5089">
            <w:pPr>
              <w:spacing w:after="0" w:line="240" w:lineRule="auto"/>
              <w:contextualSpacing/>
              <w:jc w:val="right"/>
              <w:rPr>
                <w:rFonts w:ascii="Times New Roman" w:hAnsi="Times New Roman"/>
                <w:lang w:val="uk-UA"/>
              </w:rPr>
            </w:pPr>
            <w:r>
              <w:rPr>
                <w:rFonts w:ascii="Times New Roman" w:hAnsi="Times New Roman"/>
                <w:lang w:val="uk-UA"/>
              </w:rPr>
              <w:t>27</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b/>
                <w:lang w:val="uk-UA"/>
              </w:rPr>
            </w:pPr>
            <w:r w:rsidRPr="008B4314">
              <w:rPr>
                <w:rFonts w:ascii="Times New Roman" w:hAnsi="Times New Roman"/>
                <w:b/>
                <w:lang w:val="uk-UA"/>
              </w:rPr>
              <w:t>7 СОЦІАЛЬНА СФЕРА</w:t>
            </w:r>
          </w:p>
        </w:tc>
        <w:tc>
          <w:tcPr>
            <w:tcW w:w="238" w:type="pct"/>
            <w:vAlign w:val="center"/>
          </w:tcPr>
          <w:p w:rsidR="00497C3E" w:rsidRPr="008B4314" w:rsidRDefault="00497C3E" w:rsidP="005B5089">
            <w:pPr>
              <w:spacing w:after="0" w:line="240" w:lineRule="auto"/>
              <w:contextualSpacing/>
              <w:jc w:val="right"/>
              <w:rPr>
                <w:rFonts w:ascii="Times New Roman" w:hAnsi="Times New Roman"/>
                <w:b/>
                <w:lang w:val="uk-UA"/>
              </w:rPr>
            </w:pPr>
            <w:r w:rsidRPr="008B4314">
              <w:rPr>
                <w:rFonts w:ascii="Times New Roman" w:hAnsi="Times New Roman"/>
                <w:b/>
                <w:lang w:val="uk-UA"/>
              </w:rPr>
              <w:t>29</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7.1 Демографічна ситуація</w:t>
            </w:r>
          </w:p>
        </w:tc>
        <w:tc>
          <w:tcPr>
            <w:tcW w:w="238" w:type="pct"/>
            <w:vAlign w:val="center"/>
          </w:tcPr>
          <w:p w:rsidR="00497C3E" w:rsidRPr="008B4314" w:rsidRDefault="00497C3E" w:rsidP="005B5089">
            <w:pPr>
              <w:spacing w:after="0" w:line="240" w:lineRule="auto"/>
              <w:contextualSpacing/>
              <w:jc w:val="right"/>
              <w:rPr>
                <w:rFonts w:ascii="Times New Roman" w:hAnsi="Times New Roman"/>
                <w:lang w:val="uk-UA"/>
              </w:rPr>
            </w:pPr>
            <w:r w:rsidRPr="008B4314">
              <w:rPr>
                <w:rFonts w:ascii="Times New Roman" w:hAnsi="Times New Roman"/>
                <w:lang w:val="uk-UA"/>
              </w:rPr>
              <w:t>29</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7.2 Зайнятість населення та ринок праці</w:t>
            </w:r>
          </w:p>
        </w:tc>
        <w:tc>
          <w:tcPr>
            <w:tcW w:w="238" w:type="pct"/>
            <w:vAlign w:val="center"/>
          </w:tcPr>
          <w:p w:rsidR="00497C3E" w:rsidRPr="008B4314" w:rsidRDefault="001C35EC" w:rsidP="005B5089">
            <w:pPr>
              <w:spacing w:after="0" w:line="240" w:lineRule="auto"/>
              <w:contextualSpacing/>
              <w:jc w:val="right"/>
              <w:rPr>
                <w:rFonts w:ascii="Times New Roman" w:hAnsi="Times New Roman"/>
                <w:lang w:val="uk-UA"/>
              </w:rPr>
            </w:pPr>
            <w:r>
              <w:rPr>
                <w:rFonts w:ascii="Times New Roman" w:hAnsi="Times New Roman"/>
                <w:lang w:val="uk-UA"/>
              </w:rPr>
              <w:t>29</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CC7388">
            <w:pPr>
              <w:spacing w:after="0" w:line="240" w:lineRule="auto"/>
              <w:contextualSpacing/>
              <w:rPr>
                <w:rFonts w:ascii="Times New Roman" w:hAnsi="Times New Roman"/>
                <w:lang w:val="uk-UA"/>
              </w:rPr>
            </w:pPr>
            <w:r w:rsidRPr="008B4314">
              <w:rPr>
                <w:rFonts w:ascii="Times New Roman" w:hAnsi="Times New Roman"/>
                <w:lang w:val="uk-UA"/>
              </w:rPr>
              <w:t>7.3. Грошові доходи населення та заробітна плата</w:t>
            </w:r>
          </w:p>
        </w:tc>
        <w:tc>
          <w:tcPr>
            <w:tcW w:w="238" w:type="pct"/>
            <w:vAlign w:val="center"/>
          </w:tcPr>
          <w:p w:rsidR="00497C3E" w:rsidRPr="008B4314" w:rsidRDefault="001C35EC" w:rsidP="005B5089">
            <w:pPr>
              <w:spacing w:after="0" w:line="240" w:lineRule="auto"/>
              <w:contextualSpacing/>
              <w:jc w:val="right"/>
              <w:rPr>
                <w:rFonts w:ascii="Times New Roman" w:hAnsi="Times New Roman"/>
                <w:lang w:val="uk-UA"/>
              </w:rPr>
            </w:pPr>
            <w:r>
              <w:rPr>
                <w:rFonts w:ascii="Times New Roman" w:hAnsi="Times New Roman"/>
                <w:lang w:val="uk-UA"/>
              </w:rPr>
              <w:t>31</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CC7388">
            <w:pPr>
              <w:spacing w:after="0" w:line="240" w:lineRule="auto"/>
              <w:contextualSpacing/>
              <w:rPr>
                <w:rFonts w:ascii="Times New Roman" w:hAnsi="Times New Roman"/>
                <w:lang w:val="uk-UA"/>
              </w:rPr>
            </w:pPr>
            <w:r w:rsidRPr="008B4314">
              <w:rPr>
                <w:rFonts w:ascii="Times New Roman" w:hAnsi="Times New Roman"/>
                <w:lang w:val="uk-UA"/>
              </w:rPr>
              <w:t>7.4 Соціальне забезпечення</w:t>
            </w:r>
          </w:p>
        </w:tc>
        <w:tc>
          <w:tcPr>
            <w:tcW w:w="238" w:type="pct"/>
            <w:vAlign w:val="center"/>
          </w:tcPr>
          <w:p w:rsidR="00497C3E" w:rsidRPr="008B4314" w:rsidRDefault="001C35EC" w:rsidP="005B5089">
            <w:pPr>
              <w:spacing w:after="0" w:line="240" w:lineRule="auto"/>
              <w:contextualSpacing/>
              <w:jc w:val="right"/>
              <w:rPr>
                <w:rFonts w:ascii="Times New Roman" w:hAnsi="Times New Roman"/>
                <w:lang w:val="uk-UA"/>
              </w:rPr>
            </w:pPr>
            <w:r>
              <w:rPr>
                <w:rFonts w:ascii="Times New Roman" w:hAnsi="Times New Roman"/>
                <w:lang w:val="uk-UA"/>
              </w:rPr>
              <w:t>32</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7.5 Пенсійне забезпечення</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37</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7.6 Житлово-комунальне господарство</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38</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b/>
                <w:lang w:val="uk-UA"/>
              </w:rPr>
            </w:pPr>
            <w:r w:rsidRPr="008B4314">
              <w:rPr>
                <w:rFonts w:ascii="Times New Roman" w:hAnsi="Times New Roman"/>
                <w:b/>
                <w:lang w:val="uk-UA"/>
              </w:rPr>
              <w:t>8 ГУМАНІТАРНА СФЕРА</w:t>
            </w:r>
          </w:p>
        </w:tc>
        <w:tc>
          <w:tcPr>
            <w:tcW w:w="238" w:type="pct"/>
            <w:vAlign w:val="center"/>
          </w:tcPr>
          <w:p w:rsidR="00497C3E" w:rsidRPr="008B4314" w:rsidRDefault="00497C3E" w:rsidP="005B5089">
            <w:pPr>
              <w:spacing w:after="0" w:line="240" w:lineRule="auto"/>
              <w:contextualSpacing/>
              <w:jc w:val="right"/>
              <w:rPr>
                <w:rFonts w:ascii="Times New Roman" w:hAnsi="Times New Roman"/>
                <w:b/>
                <w:lang w:val="uk-UA"/>
              </w:rPr>
            </w:pPr>
            <w:r w:rsidRPr="008B4314">
              <w:rPr>
                <w:rFonts w:ascii="Times New Roman" w:hAnsi="Times New Roman"/>
                <w:b/>
                <w:lang w:val="uk-UA"/>
              </w:rPr>
              <w:t>44</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8.1 Охорона здоров’я</w:t>
            </w:r>
          </w:p>
        </w:tc>
        <w:tc>
          <w:tcPr>
            <w:tcW w:w="238" w:type="pct"/>
            <w:vAlign w:val="center"/>
          </w:tcPr>
          <w:p w:rsidR="00497C3E" w:rsidRPr="008B4314" w:rsidRDefault="00497C3E" w:rsidP="005B5089">
            <w:pPr>
              <w:spacing w:after="0" w:line="240" w:lineRule="auto"/>
              <w:contextualSpacing/>
              <w:jc w:val="right"/>
              <w:rPr>
                <w:rFonts w:ascii="Times New Roman" w:hAnsi="Times New Roman"/>
                <w:lang w:val="uk-UA"/>
              </w:rPr>
            </w:pPr>
            <w:r w:rsidRPr="008B4314">
              <w:rPr>
                <w:rFonts w:ascii="Times New Roman" w:hAnsi="Times New Roman"/>
                <w:lang w:val="uk-UA"/>
              </w:rPr>
              <w:t>44</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8.2 Освіта</w:t>
            </w:r>
          </w:p>
        </w:tc>
        <w:tc>
          <w:tcPr>
            <w:tcW w:w="238" w:type="pct"/>
            <w:vAlign w:val="center"/>
          </w:tcPr>
          <w:p w:rsidR="00497C3E" w:rsidRPr="008B4314" w:rsidRDefault="00497C3E" w:rsidP="001C35EC">
            <w:pPr>
              <w:spacing w:after="0" w:line="240" w:lineRule="auto"/>
              <w:contextualSpacing/>
              <w:jc w:val="right"/>
              <w:rPr>
                <w:rFonts w:ascii="Times New Roman" w:hAnsi="Times New Roman"/>
                <w:lang w:val="uk-UA"/>
              </w:rPr>
            </w:pPr>
            <w:r w:rsidRPr="008B4314">
              <w:rPr>
                <w:rFonts w:ascii="Times New Roman" w:hAnsi="Times New Roman"/>
                <w:lang w:val="uk-UA"/>
              </w:rPr>
              <w:t>4</w:t>
            </w:r>
            <w:r w:rsidR="001C35EC">
              <w:rPr>
                <w:rFonts w:ascii="Times New Roman" w:hAnsi="Times New Roman"/>
                <w:lang w:val="uk-UA"/>
              </w:rPr>
              <w:t>5</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8.3. Культура</w:t>
            </w:r>
          </w:p>
        </w:tc>
        <w:tc>
          <w:tcPr>
            <w:tcW w:w="238" w:type="pct"/>
            <w:vAlign w:val="center"/>
          </w:tcPr>
          <w:p w:rsidR="00497C3E" w:rsidRPr="008B4314" w:rsidRDefault="001C35EC" w:rsidP="005B5089">
            <w:pPr>
              <w:spacing w:after="0" w:line="240" w:lineRule="auto"/>
              <w:contextualSpacing/>
              <w:jc w:val="right"/>
              <w:rPr>
                <w:rFonts w:ascii="Times New Roman" w:hAnsi="Times New Roman"/>
                <w:lang w:val="uk-UA"/>
              </w:rPr>
            </w:pPr>
            <w:r>
              <w:rPr>
                <w:rFonts w:ascii="Times New Roman" w:hAnsi="Times New Roman"/>
                <w:lang w:val="uk-UA"/>
              </w:rPr>
              <w:t>49</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8.4 Фізична культура і спорт</w:t>
            </w:r>
          </w:p>
        </w:tc>
        <w:tc>
          <w:tcPr>
            <w:tcW w:w="238" w:type="pct"/>
            <w:vAlign w:val="center"/>
          </w:tcPr>
          <w:p w:rsidR="00497C3E" w:rsidRPr="008B4314" w:rsidRDefault="001C35EC" w:rsidP="005B5089">
            <w:pPr>
              <w:spacing w:after="0" w:line="240" w:lineRule="auto"/>
              <w:contextualSpacing/>
              <w:jc w:val="right"/>
              <w:rPr>
                <w:rFonts w:ascii="Times New Roman" w:hAnsi="Times New Roman"/>
                <w:lang w:val="uk-UA"/>
              </w:rPr>
            </w:pPr>
            <w:r>
              <w:rPr>
                <w:rFonts w:ascii="Times New Roman" w:hAnsi="Times New Roman"/>
                <w:lang w:val="uk-UA"/>
              </w:rPr>
              <w:t>51</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8.5 Створення умов соціалізації сім’ї та молоді</w:t>
            </w:r>
          </w:p>
        </w:tc>
        <w:tc>
          <w:tcPr>
            <w:tcW w:w="238" w:type="pct"/>
            <w:vAlign w:val="center"/>
          </w:tcPr>
          <w:p w:rsidR="00497C3E" w:rsidRPr="008B4314" w:rsidRDefault="001C35EC" w:rsidP="005B5089">
            <w:pPr>
              <w:spacing w:after="0" w:line="240" w:lineRule="auto"/>
              <w:contextualSpacing/>
              <w:jc w:val="right"/>
              <w:rPr>
                <w:rFonts w:ascii="Times New Roman" w:hAnsi="Times New Roman"/>
                <w:lang w:val="uk-UA"/>
              </w:rPr>
            </w:pPr>
            <w:r>
              <w:rPr>
                <w:rFonts w:ascii="Times New Roman" w:hAnsi="Times New Roman"/>
                <w:lang w:val="uk-UA"/>
              </w:rPr>
              <w:t>52</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b/>
                <w:lang w:val="uk-UA"/>
              </w:rPr>
            </w:pPr>
            <w:r w:rsidRPr="008B4314">
              <w:rPr>
                <w:rFonts w:ascii="Times New Roman" w:hAnsi="Times New Roman"/>
                <w:b/>
                <w:lang w:val="uk-UA"/>
              </w:rPr>
              <w:t>9 ПРИРОДОКОРИСТУВАННЯ ТА БЕЗПЕКА ЖИТТЄДІЯЛЬНОСТІ ЛЮДИНИ</w:t>
            </w:r>
          </w:p>
        </w:tc>
        <w:tc>
          <w:tcPr>
            <w:tcW w:w="238" w:type="pct"/>
            <w:vAlign w:val="center"/>
          </w:tcPr>
          <w:p w:rsidR="00497C3E" w:rsidRPr="008B4314" w:rsidRDefault="00497C3E" w:rsidP="005B5089">
            <w:pPr>
              <w:spacing w:after="0" w:line="240" w:lineRule="auto"/>
              <w:contextualSpacing/>
              <w:jc w:val="right"/>
              <w:rPr>
                <w:rFonts w:ascii="Times New Roman" w:hAnsi="Times New Roman"/>
                <w:b/>
                <w:lang w:val="uk-UA"/>
              </w:rPr>
            </w:pPr>
            <w:r w:rsidRPr="008B4314">
              <w:rPr>
                <w:rFonts w:ascii="Times New Roman" w:hAnsi="Times New Roman"/>
                <w:b/>
                <w:lang w:val="uk-UA"/>
              </w:rPr>
              <w:t>54</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9.1 Охорона навколишнього природного середовища</w:t>
            </w:r>
          </w:p>
        </w:tc>
        <w:tc>
          <w:tcPr>
            <w:tcW w:w="238" w:type="pct"/>
            <w:vAlign w:val="center"/>
          </w:tcPr>
          <w:p w:rsidR="00497C3E" w:rsidRPr="008B4314" w:rsidRDefault="00497C3E" w:rsidP="005B5089">
            <w:pPr>
              <w:spacing w:after="0" w:line="240" w:lineRule="auto"/>
              <w:contextualSpacing/>
              <w:jc w:val="right"/>
              <w:rPr>
                <w:rFonts w:ascii="Times New Roman" w:hAnsi="Times New Roman"/>
                <w:lang w:val="uk-UA"/>
              </w:rPr>
            </w:pPr>
            <w:r w:rsidRPr="008B4314">
              <w:rPr>
                <w:rFonts w:ascii="Times New Roman" w:hAnsi="Times New Roman"/>
                <w:lang w:val="uk-UA"/>
              </w:rPr>
              <w:t>54</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9.2 Охорона праці</w:t>
            </w:r>
          </w:p>
        </w:tc>
        <w:tc>
          <w:tcPr>
            <w:tcW w:w="238" w:type="pct"/>
            <w:vAlign w:val="center"/>
          </w:tcPr>
          <w:p w:rsidR="00497C3E" w:rsidRPr="008B4314" w:rsidRDefault="001C35EC" w:rsidP="005B5089">
            <w:pPr>
              <w:spacing w:after="0" w:line="240" w:lineRule="auto"/>
              <w:contextualSpacing/>
              <w:jc w:val="right"/>
              <w:rPr>
                <w:rFonts w:ascii="Times New Roman" w:hAnsi="Times New Roman"/>
                <w:lang w:val="uk-UA"/>
              </w:rPr>
            </w:pPr>
            <w:r>
              <w:rPr>
                <w:rFonts w:ascii="Times New Roman" w:hAnsi="Times New Roman"/>
                <w:lang w:val="uk-UA"/>
              </w:rPr>
              <w:t>56</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1A269E">
            <w:pPr>
              <w:pStyle w:val="14pt"/>
              <w:ind w:firstLine="0"/>
              <w:contextualSpacing/>
              <w:jc w:val="left"/>
              <w:rPr>
                <w:b w:val="0"/>
                <w:sz w:val="22"/>
                <w:szCs w:val="22"/>
                <w:lang w:val="uk-UA"/>
              </w:rPr>
            </w:pPr>
            <w:r w:rsidRPr="008B4314">
              <w:rPr>
                <w:b w:val="0"/>
                <w:sz w:val="22"/>
                <w:szCs w:val="22"/>
                <w:lang w:val="uk-UA"/>
              </w:rPr>
              <w:t>Додаток 1 Основні показники економічного і соціального розвитку м. Лисичанська на 2019 рік</w:t>
            </w:r>
          </w:p>
        </w:tc>
        <w:tc>
          <w:tcPr>
            <w:tcW w:w="238" w:type="pct"/>
            <w:vAlign w:val="center"/>
          </w:tcPr>
          <w:p w:rsidR="00497C3E" w:rsidRPr="008B4314" w:rsidRDefault="00497C3E" w:rsidP="00DF13A8">
            <w:pPr>
              <w:spacing w:after="0" w:line="240" w:lineRule="auto"/>
              <w:contextualSpacing/>
              <w:jc w:val="right"/>
              <w:rPr>
                <w:rFonts w:ascii="Times New Roman" w:hAnsi="Times New Roman"/>
                <w:b/>
                <w:lang w:val="uk-UA"/>
              </w:rPr>
            </w:pP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1A269E">
            <w:pPr>
              <w:pStyle w:val="14pt"/>
              <w:ind w:firstLine="0"/>
              <w:contextualSpacing/>
              <w:jc w:val="left"/>
              <w:rPr>
                <w:b w:val="0"/>
                <w:sz w:val="22"/>
                <w:szCs w:val="22"/>
                <w:lang w:val="uk-UA"/>
              </w:rPr>
            </w:pPr>
            <w:r w:rsidRPr="008B4314">
              <w:rPr>
                <w:b w:val="0"/>
                <w:sz w:val="22"/>
                <w:szCs w:val="22"/>
                <w:lang w:val="uk-UA"/>
              </w:rPr>
              <w:t xml:space="preserve">Додаток 2 </w:t>
            </w:r>
            <w:r w:rsidRPr="008B4314">
              <w:rPr>
                <w:b w:val="0"/>
                <w:bCs/>
                <w:sz w:val="22"/>
                <w:szCs w:val="22"/>
                <w:lang w:val="uk-UA"/>
              </w:rPr>
              <w:t>Заходи щодо забезпечення виконання завдань Програми економічного і соціального розвитку м. Лисичанська на 2019 рік</w:t>
            </w:r>
          </w:p>
        </w:tc>
        <w:tc>
          <w:tcPr>
            <w:tcW w:w="238" w:type="pct"/>
            <w:vAlign w:val="center"/>
          </w:tcPr>
          <w:p w:rsidR="00497C3E" w:rsidRPr="008B4314" w:rsidRDefault="00497C3E" w:rsidP="00DF13A8">
            <w:pPr>
              <w:spacing w:after="0" w:line="240" w:lineRule="auto"/>
              <w:contextualSpacing/>
              <w:jc w:val="right"/>
              <w:rPr>
                <w:rFonts w:ascii="Times New Roman" w:hAnsi="Times New Roman"/>
                <w:b/>
                <w:lang w:val="uk-UA"/>
              </w:rPr>
            </w:pP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1C35EC" w:rsidP="001C35EC">
            <w:pPr>
              <w:pStyle w:val="14pt"/>
              <w:ind w:firstLine="0"/>
              <w:contextualSpacing/>
              <w:jc w:val="left"/>
              <w:rPr>
                <w:b w:val="0"/>
                <w:sz w:val="22"/>
                <w:szCs w:val="22"/>
                <w:lang w:val="uk-UA"/>
              </w:rPr>
            </w:pPr>
            <w:r w:rsidRPr="008B4314">
              <w:rPr>
                <w:b w:val="0"/>
                <w:sz w:val="22"/>
                <w:szCs w:val="22"/>
                <w:lang w:val="uk-UA"/>
              </w:rPr>
              <w:t xml:space="preserve">Додаток </w:t>
            </w:r>
            <w:r>
              <w:rPr>
                <w:b w:val="0"/>
                <w:sz w:val="22"/>
                <w:szCs w:val="22"/>
                <w:lang w:val="uk-UA"/>
              </w:rPr>
              <w:t>3</w:t>
            </w:r>
            <w:r w:rsidRPr="008B4314">
              <w:rPr>
                <w:b w:val="0"/>
                <w:sz w:val="22"/>
                <w:szCs w:val="22"/>
                <w:lang w:val="uk-UA"/>
              </w:rPr>
              <w:t xml:space="preserve"> </w:t>
            </w:r>
            <w:r w:rsidRPr="008B4314">
              <w:rPr>
                <w:b w:val="0"/>
                <w:bCs/>
                <w:sz w:val="22"/>
                <w:szCs w:val="22"/>
                <w:lang w:val="uk-UA"/>
              </w:rPr>
              <w:t>Перелік інвестиційних проектів за пріоритетними напрямками соціально-економічного розвитку, які передбачається реалізувати у 2019 році</w:t>
            </w:r>
          </w:p>
        </w:tc>
        <w:tc>
          <w:tcPr>
            <w:tcW w:w="238" w:type="pct"/>
            <w:vAlign w:val="center"/>
          </w:tcPr>
          <w:p w:rsidR="00497C3E" w:rsidRPr="008B4314" w:rsidRDefault="00497C3E" w:rsidP="00DF13A8">
            <w:pPr>
              <w:spacing w:after="0" w:line="240" w:lineRule="auto"/>
              <w:contextualSpacing/>
              <w:jc w:val="right"/>
              <w:rPr>
                <w:rFonts w:ascii="Times New Roman" w:hAnsi="Times New Roman"/>
                <w:b/>
                <w:lang w:val="uk-UA"/>
              </w:rPr>
            </w:pP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1C35EC" w:rsidRDefault="001C35EC" w:rsidP="001C35EC">
            <w:pPr>
              <w:pStyle w:val="14pt"/>
              <w:ind w:firstLine="0"/>
              <w:contextualSpacing/>
              <w:jc w:val="left"/>
              <w:rPr>
                <w:b w:val="0"/>
                <w:sz w:val="22"/>
                <w:szCs w:val="22"/>
              </w:rPr>
            </w:pPr>
            <w:r w:rsidRPr="008B4314">
              <w:rPr>
                <w:b w:val="0"/>
                <w:sz w:val="22"/>
                <w:szCs w:val="22"/>
                <w:lang w:val="uk-UA"/>
              </w:rPr>
              <w:t xml:space="preserve">Додаток </w:t>
            </w:r>
            <w:r>
              <w:rPr>
                <w:b w:val="0"/>
                <w:sz w:val="22"/>
                <w:szCs w:val="22"/>
                <w:lang w:val="uk-UA"/>
              </w:rPr>
              <w:t>4</w:t>
            </w:r>
            <w:r w:rsidRPr="008B4314">
              <w:rPr>
                <w:b w:val="0"/>
                <w:sz w:val="22"/>
                <w:szCs w:val="22"/>
                <w:lang w:val="uk-UA"/>
              </w:rPr>
              <w:t xml:space="preserve"> </w:t>
            </w:r>
            <w:r w:rsidRPr="008B4314">
              <w:rPr>
                <w:b w:val="0"/>
                <w:bCs/>
                <w:sz w:val="22"/>
                <w:szCs w:val="22"/>
                <w:lang w:val="uk-UA"/>
              </w:rPr>
              <w:t>Перелік місцевих (цільових) програм, діючих на території м. Лисичанська, які передбачається виконувати у 201</w:t>
            </w:r>
            <w:r>
              <w:rPr>
                <w:b w:val="0"/>
                <w:bCs/>
                <w:sz w:val="22"/>
                <w:szCs w:val="22"/>
                <w:lang w:val="uk-UA"/>
              </w:rPr>
              <w:t>9</w:t>
            </w:r>
            <w:r w:rsidRPr="008B4314">
              <w:rPr>
                <w:b w:val="0"/>
                <w:bCs/>
                <w:sz w:val="22"/>
                <w:szCs w:val="22"/>
                <w:lang w:val="uk-UA"/>
              </w:rPr>
              <w:t xml:space="preserve"> році</w:t>
            </w:r>
          </w:p>
        </w:tc>
        <w:tc>
          <w:tcPr>
            <w:tcW w:w="238" w:type="pct"/>
            <w:vAlign w:val="center"/>
          </w:tcPr>
          <w:p w:rsidR="00497C3E" w:rsidRPr="008B4314" w:rsidRDefault="00497C3E" w:rsidP="00DF13A8">
            <w:pPr>
              <w:spacing w:after="0" w:line="240" w:lineRule="auto"/>
              <w:contextualSpacing/>
              <w:jc w:val="right"/>
              <w:rPr>
                <w:rFonts w:ascii="Times New Roman" w:hAnsi="Times New Roman"/>
                <w:b/>
                <w:lang w:val="uk-UA"/>
              </w:rPr>
            </w:pP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8B4314">
            <w:pPr>
              <w:pStyle w:val="14pt"/>
              <w:ind w:firstLine="0"/>
              <w:contextualSpacing/>
              <w:jc w:val="left"/>
              <w:rPr>
                <w:b w:val="0"/>
                <w:sz w:val="22"/>
                <w:szCs w:val="22"/>
                <w:lang w:val="uk-UA"/>
              </w:rPr>
            </w:pPr>
            <w:r w:rsidRPr="008B4314">
              <w:rPr>
                <w:b w:val="0"/>
                <w:sz w:val="22"/>
                <w:szCs w:val="22"/>
                <w:lang w:val="uk-UA"/>
              </w:rPr>
              <w:t>Додаток 5 Перспективний план заходів стратегічного характеру м. Лисичанськ на 2019-2021 р.р.</w:t>
            </w:r>
          </w:p>
        </w:tc>
        <w:tc>
          <w:tcPr>
            <w:tcW w:w="238" w:type="pct"/>
            <w:tcBorders>
              <w:bottom w:val="single" w:sz="4" w:space="0" w:color="auto"/>
            </w:tcBorders>
            <w:vAlign w:val="center"/>
          </w:tcPr>
          <w:p w:rsidR="00497C3E" w:rsidRPr="008B4314" w:rsidRDefault="00497C3E" w:rsidP="00DF13A8">
            <w:pPr>
              <w:spacing w:after="0" w:line="240" w:lineRule="auto"/>
              <w:contextualSpacing/>
              <w:jc w:val="right"/>
              <w:rPr>
                <w:rFonts w:ascii="Times New Roman" w:hAnsi="Times New Roman"/>
                <w:b/>
                <w:lang w:val="uk-UA"/>
              </w:rPr>
            </w:pPr>
          </w:p>
        </w:tc>
      </w:tr>
    </w:tbl>
    <w:p w:rsidR="00497C3E" w:rsidRPr="002F4F97" w:rsidRDefault="00497C3E" w:rsidP="00485B04">
      <w:pPr>
        <w:spacing w:after="0" w:line="240" w:lineRule="auto"/>
        <w:jc w:val="center"/>
        <w:outlineLvl w:val="0"/>
        <w:rPr>
          <w:rFonts w:ascii="Times New Roman" w:hAnsi="Times New Roman"/>
          <w:b/>
          <w:sz w:val="28"/>
          <w:szCs w:val="28"/>
          <w:lang w:val="uk-UA"/>
        </w:rPr>
      </w:pPr>
      <w:r w:rsidRPr="002F4F97">
        <w:rPr>
          <w:rFonts w:ascii="Times New Roman" w:hAnsi="Times New Roman"/>
          <w:b/>
          <w:sz w:val="28"/>
          <w:szCs w:val="28"/>
          <w:lang w:val="uk-UA"/>
        </w:rPr>
        <w:br w:type="page"/>
      </w:r>
      <w:r w:rsidRPr="002F4F97">
        <w:rPr>
          <w:rFonts w:ascii="Times New Roman" w:hAnsi="Times New Roman"/>
          <w:b/>
          <w:sz w:val="28"/>
          <w:szCs w:val="28"/>
          <w:lang w:val="uk-UA"/>
        </w:rPr>
        <w:lastRenderedPageBreak/>
        <w:t>ВСТУП</w:t>
      </w:r>
    </w:p>
    <w:p w:rsidR="00497C3E" w:rsidRPr="002F4F97" w:rsidRDefault="00497C3E" w:rsidP="00C010E3">
      <w:pPr>
        <w:spacing w:after="0" w:line="240" w:lineRule="auto"/>
        <w:ind w:firstLine="709"/>
        <w:jc w:val="both"/>
        <w:rPr>
          <w:rFonts w:ascii="Times New Roman" w:hAnsi="Times New Roman"/>
          <w:b/>
          <w:sz w:val="28"/>
          <w:szCs w:val="28"/>
          <w:lang w:val="uk-UA"/>
        </w:rPr>
      </w:pPr>
    </w:p>
    <w:p w:rsidR="00497C3E" w:rsidRPr="002F4F97" w:rsidRDefault="00497C3E" w:rsidP="00C010E3">
      <w:pPr>
        <w:spacing w:after="0" w:line="240" w:lineRule="auto"/>
        <w:ind w:firstLine="709"/>
        <w:jc w:val="both"/>
        <w:rPr>
          <w:rFonts w:ascii="Times New Roman" w:hAnsi="Times New Roman"/>
          <w:sz w:val="28"/>
          <w:szCs w:val="28"/>
          <w:lang w:val="uk-UA"/>
        </w:rPr>
      </w:pPr>
      <w:r w:rsidRPr="002F4F97">
        <w:rPr>
          <w:rFonts w:ascii="Times New Roman" w:hAnsi="Times New Roman"/>
          <w:b/>
          <w:sz w:val="28"/>
          <w:szCs w:val="28"/>
          <w:lang w:val="uk-UA"/>
        </w:rPr>
        <w:t>Програма економічного і соціального розвитку міста Лисичанськ на 2019 рік</w:t>
      </w:r>
      <w:r w:rsidRPr="002F4F97">
        <w:rPr>
          <w:rFonts w:ascii="Times New Roman" w:hAnsi="Times New Roman"/>
          <w:sz w:val="28"/>
          <w:szCs w:val="28"/>
          <w:lang w:val="uk-UA"/>
        </w:rPr>
        <w:t xml:space="preserve"> (далі – Програма) розроблена Управлянням економіки Лисичанської міської ради за участі структурних підрозділів Лисичанської міської ради, територіальних органів виконавчої влади.</w:t>
      </w:r>
    </w:p>
    <w:p w:rsidR="00497C3E" w:rsidRPr="002F4F97" w:rsidRDefault="00497C3E" w:rsidP="00C010E3">
      <w:pPr>
        <w:spacing w:after="0" w:line="240" w:lineRule="auto"/>
        <w:ind w:firstLine="709"/>
        <w:jc w:val="both"/>
        <w:rPr>
          <w:rFonts w:ascii="Times New Roman" w:hAnsi="Times New Roman"/>
          <w:sz w:val="28"/>
          <w:szCs w:val="28"/>
          <w:lang w:val="uk-UA"/>
        </w:rPr>
      </w:pPr>
      <w:r w:rsidRPr="002F4F97">
        <w:rPr>
          <w:rFonts w:ascii="Times New Roman" w:hAnsi="Times New Roman"/>
          <w:b/>
          <w:sz w:val="28"/>
          <w:szCs w:val="28"/>
          <w:lang w:val="uk-UA"/>
        </w:rPr>
        <w:t>Законодавчою базою</w:t>
      </w:r>
      <w:r w:rsidRPr="002F4F97">
        <w:rPr>
          <w:rFonts w:ascii="Times New Roman" w:hAnsi="Times New Roman"/>
          <w:sz w:val="28"/>
          <w:szCs w:val="28"/>
          <w:lang w:val="uk-UA"/>
        </w:rPr>
        <w:t xml:space="preserve"> для розроблення Програми є Закон України «Про місцеве самоврядування в Україні», Закон України «Про державне прогнозування та розроблення програм економічного і соціального розвитку України», постанова Кабінету Міністрів України від 26.04.2003 №621 «Про розроблення прогнозних і програмних документів економічного і соціального розвитку та складання проекту державного бюджету», постанова Кабінету Міністрів України від 31.05.2017 №411 «Про схвалення Прогнозу економічного і соціального розвитку України на 2018-2020 роки».</w:t>
      </w:r>
    </w:p>
    <w:p w:rsidR="00497C3E" w:rsidRPr="002F4F97" w:rsidRDefault="00497C3E" w:rsidP="00C010E3">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Програму розроблено з урахуванням завдань і положень:</w:t>
      </w:r>
    </w:p>
    <w:p w:rsidR="00497C3E" w:rsidRPr="002F4F97" w:rsidRDefault="00497C3E" w:rsidP="00FB62A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Державної стратегії регіонального розвитку на період до 2020 року, затвердженої постановою Кабінету Міністрів України від 06.08.2014 №385;</w:t>
      </w:r>
    </w:p>
    <w:p w:rsidR="00497C3E" w:rsidRPr="002F4F97" w:rsidRDefault="00497C3E" w:rsidP="00FB62A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Стратегії розвитку Луганської області до 2020 року, затвердженої розпорядженням голови Луганської обласної державної адміністрації від 26.06.2015 №272;</w:t>
      </w:r>
    </w:p>
    <w:p w:rsidR="00497C3E" w:rsidRPr="002F4F97" w:rsidRDefault="00497C3E" w:rsidP="00FB62A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Програми економічного і соціального розвитку Луганської області на 2019 рік, затвердженої розпорядженням голови Луганської обласної державної адміністрації від 20.12.2018 №1036.</w:t>
      </w:r>
    </w:p>
    <w:p w:rsidR="00497C3E" w:rsidRPr="002F4F97" w:rsidRDefault="00497C3E" w:rsidP="00C010E3">
      <w:pPr>
        <w:spacing w:after="0" w:line="240" w:lineRule="auto"/>
        <w:ind w:firstLine="709"/>
        <w:jc w:val="both"/>
        <w:rPr>
          <w:rFonts w:ascii="Times New Roman" w:hAnsi="Times New Roman"/>
          <w:sz w:val="28"/>
          <w:szCs w:val="28"/>
          <w:lang w:val="uk-UA"/>
        </w:rPr>
      </w:pPr>
      <w:r w:rsidRPr="002F4F97">
        <w:rPr>
          <w:rFonts w:ascii="Times New Roman" w:hAnsi="Times New Roman"/>
          <w:b/>
          <w:sz w:val="28"/>
          <w:szCs w:val="28"/>
          <w:lang w:val="uk-UA"/>
        </w:rPr>
        <w:t>Програма визначає мету та пріоритетні напрями дій на 2019 рік</w:t>
      </w:r>
      <w:r w:rsidRPr="002F4F97">
        <w:rPr>
          <w:rFonts w:ascii="Times New Roman" w:hAnsi="Times New Roman"/>
          <w:sz w:val="28"/>
          <w:szCs w:val="28"/>
          <w:lang w:val="uk-UA"/>
        </w:rPr>
        <w:t xml:space="preserve"> щодо забезпечення найбільш повної реалізації економічного потенціалу і на цій основі поліпшення якості життя мешканців міста, максимально можливого зменшення впливу негативних соціально-економічних чинників, які мають місце в Лисичанську.</w:t>
      </w:r>
    </w:p>
    <w:p w:rsidR="00497C3E" w:rsidRPr="002F4F97" w:rsidRDefault="00497C3E" w:rsidP="00C010E3">
      <w:pPr>
        <w:spacing w:after="0" w:line="240" w:lineRule="auto"/>
        <w:ind w:firstLine="709"/>
        <w:jc w:val="both"/>
        <w:rPr>
          <w:rFonts w:ascii="Times New Roman" w:hAnsi="Times New Roman"/>
          <w:sz w:val="28"/>
          <w:szCs w:val="28"/>
          <w:lang w:val="uk-UA"/>
        </w:rPr>
      </w:pPr>
      <w:r w:rsidRPr="002F4F97">
        <w:rPr>
          <w:rFonts w:ascii="Times New Roman" w:hAnsi="Times New Roman"/>
          <w:b/>
          <w:sz w:val="28"/>
          <w:szCs w:val="28"/>
          <w:lang w:val="uk-UA"/>
        </w:rPr>
        <w:t>Прогнозні розрахунки і заходи Програми розроблені на основі</w:t>
      </w:r>
      <w:r w:rsidRPr="002F4F97">
        <w:rPr>
          <w:rFonts w:ascii="Times New Roman" w:hAnsi="Times New Roman"/>
          <w:sz w:val="28"/>
          <w:szCs w:val="28"/>
          <w:lang w:val="uk-UA"/>
        </w:rPr>
        <w:t xml:space="preserve"> аналізу поточної соціально-економічної ситуації у господарському комплексі міста, з урахуванням тенденцій останнього року та пропозицій структурних підрозділів Лисичанської міської ради.</w:t>
      </w:r>
    </w:p>
    <w:p w:rsidR="00497C3E" w:rsidRPr="002F4F97" w:rsidRDefault="00497C3E" w:rsidP="00C010E3">
      <w:pPr>
        <w:spacing w:after="0" w:line="240" w:lineRule="auto"/>
        <w:ind w:firstLine="709"/>
        <w:jc w:val="both"/>
        <w:rPr>
          <w:rFonts w:ascii="Times New Roman" w:hAnsi="Times New Roman"/>
          <w:sz w:val="28"/>
          <w:szCs w:val="28"/>
          <w:lang w:val="uk-UA"/>
        </w:rPr>
      </w:pPr>
      <w:r w:rsidRPr="002F4F97">
        <w:rPr>
          <w:rFonts w:ascii="Times New Roman" w:hAnsi="Times New Roman"/>
          <w:b/>
          <w:sz w:val="28"/>
          <w:szCs w:val="28"/>
          <w:lang w:val="uk-UA"/>
        </w:rPr>
        <w:t>Фінансування передбачених Програмою заходів</w:t>
      </w:r>
      <w:r w:rsidRPr="002F4F97">
        <w:rPr>
          <w:rFonts w:ascii="Times New Roman" w:hAnsi="Times New Roman"/>
          <w:sz w:val="28"/>
          <w:szCs w:val="28"/>
          <w:lang w:val="uk-UA"/>
        </w:rPr>
        <w:t xml:space="preserve"> буде здійснюватися за рахунок коштів місцевого бюджету, обласного бюджету, державного бюджету, міжнародної технічної допомоги, що спрямовуються на вирішення нагальних проблем міста, а також інших коштів, використання яких не суперечить чинному законодавству.</w:t>
      </w:r>
    </w:p>
    <w:p w:rsidR="00497C3E" w:rsidRPr="002F4F97" w:rsidRDefault="00497C3E" w:rsidP="00B10CC2">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br w:type="page"/>
      </w:r>
      <w:r w:rsidRPr="002F4F97">
        <w:rPr>
          <w:rFonts w:ascii="Times New Roman" w:hAnsi="Times New Roman"/>
          <w:b/>
          <w:sz w:val="28"/>
          <w:szCs w:val="28"/>
          <w:lang w:val="uk-UA" w:eastAsia="ru-RU"/>
        </w:rPr>
        <w:lastRenderedPageBreak/>
        <w:t>АНАЛІЗ ЕКОНОМІЧНОГО І СОЦІАЛЬНОГО РОЗВИТКУ ЗА 2018 РІК</w:t>
      </w:r>
    </w:p>
    <w:p w:rsidR="00497C3E" w:rsidRPr="002F4F97" w:rsidRDefault="00497C3E" w:rsidP="006974A7">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bookmarkStart w:id="1" w:name="o1283"/>
      <w:bookmarkEnd w:id="1"/>
      <w:r w:rsidRPr="002F4F97">
        <w:rPr>
          <w:rFonts w:ascii="Times New Roman" w:hAnsi="Times New Roman"/>
          <w:b/>
          <w:sz w:val="28"/>
          <w:szCs w:val="28"/>
          <w:lang w:val="uk-UA" w:eastAsia="ru-RU"/>
        </w:rPr>
        <w:t>Динаміка розвитку економіки, стан використання природного, виробничого, науково-технічного та трудового потенціалу</w:t>
      </w:r>
    </w:p>
    <w:p w:rsidR="00497C3E" w:rsidRPr="002F4F97" w:rsidRDefault="00497C3E" w:rsidP="00C90AE5">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Лисичанськ є містом обласного значення, з розгалуженою інфраструктурою старопромислового міста, але існує безліч проблем, які не сприяють подальшому перспективному розвитку міста. Економіка міста у 2018 році знаходилась у депресивному стані, що спричинено складною суспільно-політичною ситуацією та іншими факторами об’єктивного характеру, тому значна увага була надана відновленню та розвитку інфраструктури міста, а саме реновації об’єктів, що мають соціальне значення.</w:t>
      </w:r>
    </w:p>
    <w:p w:rsidR="00497C3E" w:rsidRPr="002F4F97" w:rsidRDefault="00497C3E" w:rsidP="000C402E">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січні-</w:t>
      </w:r>
      <w:r>
        <w:rPr>
          <w:rFonts w:ascii="Times New Roman" w:hAnsi="Times New Roman"/>
          <w:sz w:val="28"/>
          <w:szCs w:val="28"/>
          <w:lang w:val="uk-UA"/>
        </w:rPr>
        <w:t>грудні</w:t>
      </w:r>
      <w:r w:rsidRPr="002F4F97">
        <w:rPr>
          <w:rFonts w:ascii="Times New Roman" w:hAnsi="Times New Roman"/>
          <w:sz w:val="28"/>
          <w:szCs w:val="28"/>
          <w:lang w:val="uk-UA"/>
        </w:rPr>
        <w:t xml:space="preserve"> 2018 році реалізовано промислової продукції, робіт і послуг на суму 1 </w:t>
      </w:r>
      <w:r>
        <w:rPr>
          <w:rFonts w:ascii="Times New Roman" w:hAnsi="Times New Roman"/>
          <w:sz w:val="28"/>
          <w:szCs w:val="28"/>
          <w:lang w:val="uk-UA"/>
        </w:rPr>
        <w:t>607</w:t>
      </w:r>
      <w:r w:rsidRPr="002F4F97">
        <w:rPr>
          <w:rFonts w:ascii="Times New Roman" w:hAnsi="Times New Roman"/>
          <w:sz w:val="28"/>
          <w:szCs w:val="28"/>
          <w:lang w:val="uk-UA"/>
        </w:rPr>
        <w:t> </w:t>
      </w:r>
      <w:r>
        <w:rPr>
          <w:rFonts w:ascii="Times New Roman" w:hAnsi="Times New Roman"/>
          <w:sz w:val="28"/>
          <w:szCs w:val="28"/>
          <w:lang w:val="uk-UA"/>
        </w:rPr>
        <w:t>419</w:t>
      </w:r>
      <w:r w:rsidRPr="002F4F97">
        <w:rPr>
          <w:rFonts w:ascii="Times New Roman" w:hAnsi="Times New Roman"/>
          <w:sz w:val="28"/>
          <w:szCs w:val="28"/>
          <w:lang w:val="uk-UA"/>
        </w:rPr>
        <w:t>,</w:t>
      </w:r>
      <w:r>
        <w:rPr>
          <w:rFonts w:ascii="Times New Roman" w:hAnsi="Times New Roman"/>
          <w:sz w:val="28"/>
          <w:szCs w:val="28"/>
          <w:lang w:val="uk-UA"/>
        </w:rPr>
        <w:t>5</w:t>
      </w:r>
      <w:r w:rsidRPr="002F4F97">
        <w:rPr>
          <w:rFonts w:ascii="Times New Roman" w:hAnsi="Times New Roman"/>
          <w:sz w:val="28"/>
          <w:szCs w:val="28"/>
          <w:lang w:val="uk-UA"/>
        </w:rPr>
        <w:t xml:space="preserve"> тис. грн., що більше минулорічного показника</w:t>
      </w:r>
      <w:r>
        <w:rPr>
          <w:rFonts w:ascii="Times New Roman" w:hAnsi="Times New Roman"/>
          <w:sz w:val="28"/>
          <w:szCs w:val="28"/>
          <w:lang w:val="uk-UA"/>
        </w:rPr>
        <w:t xml:space="preserve"> на 41,21%</w:t>
      </w:r>
      <w:r w:rsidRPr="002F4F97">
        <w:rPr>
          <w:rFonts w:ascii="Times New Roman" w:hAnsi="Times New Roman"/>
          <w:sz w:val="28"/>
          <w:szCs w:val="28"/>
          <w:lang w:val="uk-UA"/>
        </w:rPr>
        <w:t xml:space="preserve">. Обсяг реалізованої промислової продукції (товарів, послуг) без ПДВ та акцизу у відсотках до всієї реалізованої продукції в Луганській області складає </w:t>
      </w:r>
      <w:r>
        <w:rPr>
          <w:rFonts w:ascii="Times New Roman" w:hAnsi="Times New Roman"/>
          <w:sz w:val="28"/>
          <w:szCs w:val="28"/>
          <w:lang w:val="uk-UA"/>
        </w:rPr>
        <w:t>7,1</w:t>
      </w:r>
      <w:r w:rsidRPr="002F4F97">
        <w:rPr>
          <w:rFonts w:ascii="Times New Roman" w:hAnsi="Times New Roman"/>
          <w:sz w:val="28"/>
          <w:szCs w:val="28"/>
          <w:lang w:val="uk-UA"/>
        </w:rPr>
        <w:t>%.</w:t>
      </w:r>
    </w:p>
    <w:p w:rsidR="00497C3E" w:rsidRPr="002F4F97" w:rsidRDefault="00497C3E" w:rsidP="00485B04">
      <w:pPr>
        <w:spacing w:after="0" w:line="240" w:lineRule="auto"/>
        <w:ind w:firstLine="709"/>
        <w:jc w:val="center"/>
        <w:outlineLvl w:val="0"/>
        <w:rPr>
          <w:rFonts w:ascii="Times New Roman" w:hAnsi="Times New Roman"/>
          <w:b/>
          <w:sz w:val="28"/>
          <w:szCs w:val="28"/>
          <w:lang w:val="uk-UA"/>
        </w:rPr>
      </w:pPr>
      <w:r w:rsidRPr="002F4F97">
        <w:rPr>
          <w:rFonts w:ascii="Times New Roman" w:hAnsi="Times New Roman"/>
          <w:b/>
          <w:sz w:val="28"/>
          <w:szCs w:val="28"/>
          <w:lang w:val="uk-UA"/>
        </w:rPr>
        <w:t>Обсяг реалізованої промислової продукції по м. Лисичанську</w:t>
      </w:r>
    </w:p>
    <w:p w:rsidR="00497C3E" w:rsidRPr="002F4F97" w:rsidRDefault="00497C3E" w:rsidP="00135E30">
      <w:pPr>
        <w:spacing w:after="0" w:line="240" w:lineRule="auto"/>
        <w:ind w:firstLine="709"/>
        <w:jc w:val="center"/>
        <w:rPr>
          <w:rFonts w:ascii="Times New Roman" w:hAnsi="Times New Roman"/>
          <w:b/>
          <w:sz w:val="28"/>
          <w:szCs w:val="28"/>
          <w:lang w:val="uk-UA"/>
        </w:rPr>
      </w:pPr>
      <w:r w:rsidRPr="002F4F97">
        <w:rPr>
          <w:rFonts w:ascii="Times New Roman" w:hAnsi="Times New Roman"/>
          <w:b/>
          <w:sz w:val="28"/>
          <w:szCs w:val="28"/>
          <w:lang w:val="uk-UA"/>
        </w:rPr>
        <w:t>за 2013 – 2018 роки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9"/>
        <w:gridCol w:w="950"/>
        <w:gridCol w:w="950"/>
        <w:gridCol w:w="950"/>
        <w:gridCol w:w="950"/>
        <w:gridCol w:w="1056"/>
        <w:gridCol w:w="1056"/>
      </w:tblGrid>
      <w:tr w:rsidR="00497C3E" w:rsidRPr="002F4F97" w:rsidTr="003220D5">
        <w:trPr>
          <w:trHeight w:val="20"/>
          <w:jc w:val="center"/>
        </w:trPr>
        <w:tc>
          <w:tcPr>
            <w:tcW w:w="0" w:type="auto"/>
            <w:vAlign w:val="center"/>
          </w:tcPr>
          <w:p w:rsidR="00497C3E" w:rsidRPr="002F4F97" w:rsidRDefault="00497C3E" w:rsidP="001A0EB8">
            <w:pPr>
              <w:spacing w:after="0" w:line="240" w:lineRule="auto"/>
              <w:jc w:val="center"/>
              <w:rPr>
                <w:rFonts w:ascii="Times New Roman" w:hAnsi="Times New Roman"/>
                <w:b/>
                <w:sz w:val="24"/>
                <w:szCs w:val="24"/>
                <w:lang w:val="uk-UA"/>
              </w:rPr>
            </w:pPr>
            <w:r w:rsidRPr="002F4F97">
              <w:rPr>
                <w:rFonts w:ascii="Times New Roman" w:hAnsi="Times New Roman"/>
                <w:b/>
                <w:sz w:val="24"/>
                <w:szCs w:val="24"/>
                <w:lang w:val="uk-UA"/>
              </w:rPr>
              <w:t>Показник</w:t>
            </w:r>
          </w:p>
        </w:tc>
        <w:tc>
          <w:tcPr>
            <w:tcW w:w="0" w:type="auto"/>
            <w:vAlign w:val="center"/>
          </w:tcPr>
          <w:p w:rsidR="00497C3E" w:rsidRPr="002F4F97" w:rsidRDefault="00497C3E" w:rsidP="001A0EB8">
            <w:pPr>
              <w:spacing w:after="0" w:line="240" w:lineRule="auto"/>
              <w:jc w:val="center"/>
              <w:rPr>
                <w:rFonts w:ascii="Times New Roman" w:hAnsi="Times New Roman"/>
                <w:b/>
                <w:sz w:val="24"/>
                <w:szCs w:val="24"/>
                <w:lang w:val="uk-UA"/>
              </w:rPr>
            </w:pPr>
            <w:r w:rsidRPr="002F4F97">
              <w:rPr>
                <w:rFonts w:ascii="Times New Roman" w:hAnsi="Times New Roman"/>
                <w:b/>
                <w:sz w:val="24"/>
                <w:szCs w:val="24"/>
                <w:lang w:val="uk-UA"/>
              </w:rPr>
              <w:t>2013 р.</w:t>
            </w:r>
          </w:p>
        </w:tc>
        <w:tc>
          <w:tcPr>
            <w:tcW w:w="0" w:type="auto"/>
            <w:vAlign w:val="center"/>
          </w:tcPr>
          <w:p w:rsidR="00497C3E" w:rsidRPr="002F4F97" w:rsidRDefault="00497C3E" w:rsidP="001A0EB8">
            <w:pPr>
              <w:spacing w:after="0" w:line="240" w:lineRule="auto"/>
              <w:jc w:val="center"/>
              <w:rPr>
                <w:rFonts w:ascii="Times New Roman" w:hAnsi="Times New Roman"/>
                <w:b/>
                <w:sz w:val="24"/>
                <w:szCs w:val="24"/>
                <w:lang w:val="uk-UA"/>
              </w:rPr>
            </w:pPr>
            <w:r w:rsidRPr="002F4F97">
              <w:rPr>
                <w:rFonts w:ascii="Times New Roman" w:hAnsi="Times New Roman"/>
                <w:b/>
                <w:sz w:val="24"/>
                <w:szCs w:val="24"/>
                <w:lang w:val="uk-UA"/>
              </w:rPr>
              <w:t>2014 р.</w:t>
            </w:r>
          </w:p>
        </w:tc>
        <w:tc>
          <w:tcPr>
            <w:tcW w:w="0" w:type="auto"/>
            <w:vAlign w:val="center"/>
          </w:tcPr>
          <w:p w:rsidR="00497C3E" w:rsidRPr="002F4F97" w:rsidRDefault="00497C3E" w:rsidP="001A0EB8">
            <w:pPr>
              <w:spacing w:after="0" w:line="240" w:lineRule="auto"/>
              <w:jc w:val="center"/>
              <w:rPr>
                <w:rFonts w:ascii="Times New Roman" w:hAnsi="Times New Roman"/>
                <w:b/>
                <w:sz w:val="24"/>
                <w:szCs w:val="24"/>
                <w:lang w:val="uk-UA"/>
              </w:rPr>
            </w:pPr>
            <w:r w:rsidRPr="002F4F97">
              <w:rPr>
                <w:rFonts w:ascii="Times New Roman" w:hAnsi="Times New Roman"/>
                <w:b/>
                <w:sz w:val="24"/>
                <w:szCs w:val="24"/>
                <w:lang w:val="uk-UA"/>
              </w:rPr>
              <w:t>2015 р.</w:t>
            </w:r>
          </w:p>
        </w:tc>
        <w:tc>
          <w:tcPr>
            <w:tcW w:w="0" w:type="auto"/>
            <w:vAlign w:val="center"/>
          </w:tcPr>
          <w:p w:rsidR="00497C3E" w:rsidRPr="002F4F97" w:rsidRDefault="00497C3E" w:rsidP="001A0EB8">
            <w:pPr>
              <w:spacing w:after="0" w:line="240" w:lineRule="auto"/>
              <w:jc w:val="center"/>
              <w:rPr>
                <w:rFonts w:ascii="Times New Roman" w:hAnsi="Times New Roman"/>
                <w:b/>
                <w:sz w:val="24"/>
                <w:szCs w:val="24"/>
                <w:lang w:val="uk-UA"/>
              </w:rPr>
            </w:pPr>
            <w:r w:rsidRPr="002F4F97">
              <w:rPr>
                <w:rFonts w:ascii="Times New Roman" w:hAnsi="Times New Roman"/>
                <w:b/>
                <w:sz w:val="24"/>
                <w:szCs w:val="24"/>
                <w:lang w:val="uk-UA"/>
              </w:rPr>
              <w:t>2016 р.</w:t>
            </w:r>
          </w:p>
        </w:tc>
        <w:tc>
          <w:tcPr>
            <w:tcW w:w="0" w:type="auto"/>
            <w:vAlign w:val="center"/>
          </w:tcPr>
          <w:p w:rsidR="00497C3E" w:rsidRPr="002F4F97" w:rsidRDefault="00497C3E" w:rsidP="001A0EB8">
            <w:pPr>
              <w:spacing w:after="0" w:line="240" w:lineRule="auto"/>
              <w:jc w:val="center"/>
              <w:rPr>
                <w:rFonts w:ascii="Times New Roman" w:hAnsi="Times New Roman"/>
                <w:b/>
                <w:sz w:val="24"/>
                <w:szCs w:val="24"/>
                <w:lang w:val="uk-UA"/>
              </w:rPr>
            </w:pPr>
            <w:r w:rsidRPr="002F4F97">
              <w:rPr>
                <w:rFonts w:ascii="Times New Roman" w:hAnsi="Times New Roman"/>
                <w:b/>
                <w:sz w:val="24"/>
                <w:szCs w:val="24"/>
                <w:lang w:val="uk-UA"/>
              </w:rPr>
              <w:t>2017 р.</w:t>
            </w:r>
          </w:p>
        </w:tc>
        <w:tc>
          <w:tcPr>
            <w:tcW w:w="0" w:type="auto"/>
            <w:vAlign w:val="center"/>
          </w:tcPr>
          <w:p w:rsidR="00497C3E" w:rsidRPr="002F4F97" w:rsidRDefault="00497C3E" w:rsidP="00C3558E">
            <w:pPr>
              <w:spacing w:after="0" w:line="240" w:lineRule="auto"/>
              <w:jc w:val="center"/>
              <w:rPr>
                <w:rFonts w:ascii="Times New Roman" w:hAnsi="Times New Roman"/>
                <w:b/>
                <w:sz w:val="24"/>
                <w:szCs w:val="24"/>
                <w:lang w:val="uk-UA"/>
              </w:rPr>
            </w:pPr>
            <w:r w:rsidRPr="002F4F97">
              <w:rPr>
                <w:rFonts w:ascii="Times New Roman" w:hAnsi="Times New Roman"/>
                <w:b/>
                <w:sz w:val="24"/>
                <w:szCs w:val="24"/>
                <w:lang w:val="uk-UA"/>
              </w:rPr>
              <w:t>2018 р.</w:t>
            </w:r>
          </w:p>
        </w:tc>
      </w:tr>
      <w:tr w:rsidR="00497C3E" w:rsidRPr="002F4F97" w:rsidTr="003220D5">
        <w:trPr>
          <w:trHeight w:val="20"/>
          <w:jc w:val="center"/>
        </w:trPr>
        <w:tc>
          <w:tcPr>
            <w:tcW w:w="0" w:type="auto"/>
            <w:vAlign w:val="center"/>
          </w:tcPr>
          <w:p w:rsidR="00497C3E" w:rsidRPr="002F4F97" w:rsidRDefault="00497C3E" w:rsidP="001C5BCD">
            <w:pPr>
              <w:spacing w:after="0" w:line="240" w:lineRule="auto"/>
              <w:jc w:val="both"/>
              <w:rPr>
                <w:rFonts w:ascii="Times New Roman" w:hAnsi="Times New Roman"/>
                <w:sz w:val="24"/>
                <w:szCs w:val="24"/>
                <w:lang w:val="uk-UA"/>
              </w:rPr>
            </w:pPr>
            <w:r w:rsidRPr="002F4F97">
              <w:rPr>
                <w:rFonts w:ascii="Times New Roman" w:hAnsi="Times New Roman"/>
                <w:sz w:val="24"/>
                <w:szCs w:val="24"/>
                <w:lang w:val="uk-UA"/>
              </w:rPr>
              <w:t>Обсяг реалізованої промислової продукції (млн. грн.)</w:t>
            </w:r>
          </w:p>
        </w:tc>
        <w:tc>
          <w:tcPr>
            <w:tcW w:w="0" w:type="auto"/>
            <w:vAlign w:val="bottom"/>
          </w:tcPr>
          <w:p w:rsidR="00497C3E" w:rsidRPr="002F4F97" w:rsidRDefault="00497C3E" w:rsidP="00164BE0">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563,1</w:t>
            </w:r>
          </w:p>
        </w:tc>
        <w:tc>
          <w:tcPr>
            <w:tcW w:w="0" w:type="auto"/>
            <w:vAlign w:val="bottom"/>
          </w:tcPr>
          <w:p w:rsidR="00497C3E" w:rsidRPr="002F4F97" w:rsidRDefault="00497C3E" w:rsidP="00164BE0">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471,7</w:t>
            </w:r>
          </w:p>
        </w:tc>
        <w:tc>
          <w:tcPr>
            <w:tcW w:w="0" w:type="auto"/>
            <w:vAlign w:val="bottom"/>
          </w:tcPr>
          <w:p w:rsidR="00497C3E" w:rsidRPr="002F4F97" w:rsidRDefault="00497C3E" w:rsidP="00164BE0">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727,82</w:t>
            </w:r>
          </w:p>
        </w:tc>
        <w:tc>
          <w:tcPr>
            <w:tcW w:w="0" w:type="auto"/>
            <w:vAlign w:val="bottom"/>
          </w:tcPr>
          <w:p w:rsidR="00497C3E" w:rsidRPr="002F4F97" w:rsidRDefault="00497C3E" w:rsidP="00164BE0">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885,14</w:t>
            </w:r>
          </w:p>
        </w:tc>
        <w:tc>
          <w:tcPr>
            <w:tcW w:w="0" w:type="auto"/>
            <w:vAlign w:val="bottom"/>
          </w:tcPr>
          <w:p w:rsidR="00497C3E" w:rsidRPr="002F4F97" w:rsidRDefault="00497C3E" w:rsidP="00164BE0">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1 138,28</w:t>
            </w:r>
          </w:p>
        </w:tc>
        <w:tc>
          <w:tcPr>
            <w:tcW w:w="0" w:type="auto"/>
            <w:vAlign w:val="bottom"/>
          </w:tcPr>
          <w:p w:rsidR="00497C3E" w:rsidRPr="002F4F97" w:rsidRDefault="00497C3E" w:rsidP="00C3558E">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1 </w:t>
            </w:r>
            <w:r>
              <w:rPr>
                <w:rFonts w:ascii="Times New Roman" w:hAnsi="Times New Roman"/>
                <w:sz w:val="24"/>
                <w:szCs w:val="24"/>
                <w:lang w:val="uk-UA"/>
              </w:rPr>
              <w:t>607</w:t>
            </w:r>
            <w:r w:rsidRPr="002F4F97">
              <w:rPr>
                <w:rFonts w:ascii="Times New Roman" w:hAnsi="Times New Roman"/>
                <w:sz w:val="24"/>
                <w:szCs w:val="24"/>
                <w:lang w:val="uk-UA"/>
              </w:rPr>
              <w:t>,</w:t>
            </w:r>
            <w:r>
              <w:rPr>
                <w:rFonts w:ascii="Times New Roman" w:hAnsi="Times New Roman"/>
                <w:sz w:val="24"/>
                <w:szCs w:val="24"/>
                <w:lang w:val="uk-UA"/>
              </w:rPr>
              <w:t>42</w:t>
            </w:r>
          </w:p>
        </w:tc>
      </w:tr>
      <w:tr w:rsidR="00497C3E" w:rsidRPr="002F4F97" w:rsidTr="003220D5">
        <w:trPr>
          <w:trHeight w:val="20"/>
          <w:jc w:val="center"/>
        </w:trPr>
        <w:tc>
          <w:tcPr>
            <w:tcW w:w="0" w:type="auto"/>
            <w:vAlign w:val="center"/>
          </w:tcPr>
          <w:p w:rsidR="00497C3E" w:rsidRPr="002F4F97" w:rsidRDefault="00497C3E" w:rsidP="001C5BCD">
            <w:pPr>
              <w:spacing w:after="0" w:line="240" w:lineRule="auto"/>
              <w:jc w:val="both"/>
              <w:rPr>
                <w:rFonts w:ascii="Times New Roman" w:hAnsi="Times New Roman"/>
                <w:sz w:val="24"/>
                <w:szCs w:val="24"/>
                <w:lang w:val="uk-UA"/>
              </w:rPr>
            </w:pPr>
            <w:r w:rsidRPr="002F4F97">
              <w:rPr>
                <w:rFonts w:ascii="Times New Roman" w:hAnsi="Times New Roman"/>
                <w:sz w:val="24"/>
                <w:szCs w:val="24"/>
                <w:lang w:val="uk-UA"/>
              </w:rPr>
              <w:t>Питома вага реалізованої продукції до загального обсягу реалізованої продукції по Луганській обл. (%)</w:t>
            </w:r>
          </w:p>
        </w:tc>
        <w:tc>
          <w:tcPr>
            <w:tcW w:w="0" w:type="auto"/>
            <w:vAlign w:val="bottom"/>
          </w:tcPr>
          <w:p w:rsidR="00497C3E" w:rsidRPr="002F4F97" w:rsidRDefault="00497C3E" w:rsidP="00164BE0">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0,8</w:t>
            </w:r>
          </w:p>
        </w:tc>
        <w:tc>
          <w:tcPr>
            <w:tcW w:w="0" w:type="auto"/>
            <w:vAlign w:val="bottom"/>
          </w:tcPr>
          <w:p w:rsidR="00497C3E" w:rsidRPr="002F4F97" w:rsidRDefault="00497C3E" w:rsidP="00164BE0">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1,0</w:t>
            </w:r>
          </w:p>
        </w:tc>
        <w:tc>
          <w:tcPr>
            <w:tcW w:w="0" w:type="auto"/>
            <w:vAlign w:val="bottom"/>
          </w:tcPr>
          <w:p w:rsidR="00497C3E" w:rsidRPr="002F4F97" w:rsidRDefault="00497C3E" w:rsidP="00164BE0">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2,9</w:t>
            </w:r>
          </w:p>
        </w:tc>
        <w:tc>
          <w:tcPr>
            <w:tcW w:w="0" w:type="auto"/>
            <w:vAlign w:val="bottom"/>
          </w:tcPr>
          <w:p w:rsidR="00497C3E" w:rsidRPr="002F4F97" w:rsidRDefault="00497C3E" w:rsidP="00164BE0">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2,4</w:t>
            </w:r>
          </w:p>
        </w:tc>
        <w:tc>
          <w:tcPr>
            <w:tcW w:w="0" w:type="auto"/>
            <w:vAlign w:val="bottom"/>
          </w:tcPr>
          <w:p w:rsidR="00497C3E" w:rsidRPr="002F4F97" w:rsidRDefault="00497C3E" w:rsidP="00164BE0">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4,9</w:t>
            </w:r>
          </w:p>
        </w:tc>
        <w:tc>
          <w:tcPr>
            <w:tcW w:w="0" w:type="auto"/>
            <w:vAlign w:val="bottom"/>
          </w:tcPr>
          <w:p w:rsidR="00497C3E" w:rsidRPr="002F4F97" w:rsidRDefault="00497C3E" w:rsidP="00164BE0">
            <w:pPr>
              <w:spacing w:after="0" w:line="240" w:lineRule="auto"/>
              <w:jc w:val="right"/>
              <w:rPr>
                <w:rFonts w:ascii="Times New Roman" w:hAnsi="Times New Roman"/>
                <w:sz w:val="24"/>
                <w:szCs w:val="24"/>
                <w:lang w:val="uk-UA"/>
              </w:rPr>
            </w:pPr>
            <w:r>
              <w:rPr>
                <w:rFonts w:ascii="Times New Roman" w:hAnsi="Times New Roman"/>
                <w:sz w:val="24"/>
                <w:szCs w:val="24"/>
                <w:lang w:val="uk-UA"/>
              </w:rPr>
              <w:t>7,1</w:t>
            </w:r>
          </w:p>
        </w:tc>
      </w:tr>
    </w:tbl>
    <w:p w:rsidR="00497C3E" w:rsidRDefault="00497C3E" w:rsidP="002C150E">
      <w:pPr>
        <w:spacing w:after="0" w:line="240" w:lineRule="auto"/>
        <w:ind w:firstLine="709"/>
        <w:jc w:val="both"/>
        <w:rPr>
          <w:noProof/>
          <w:lang w:val="uk-UA" w:eastAsia="ru-RU"/>
        </w:rPr>
      </w:pPr>
    </w:p>
    <w:p w:rsidR="00497C3E" w:rsidRDefault="00195065" w:rsidP="002C150E">
      <w:pPr>
        <w:spacing w:after="0" w:line="240" w:lineRule="auto"/>
        <w:ind w:firstLine="709"/>
        <w:jc w:val="both"/>
        <w:rPr>
          <w:noProof/>
          <w:lang w:val="uk-UA" w:eastAsia="ru-RU"/>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s1026" type="#_x0000_t75" style="position:absolute;left:0;text-align:left;margin-left:0;margin-top:-.5pt;width:399.35pt;height:260.6pt;z-index:1;visibility:visible;mso-wrap-distance-bottom:.02133mm;mso-position-horizontal:center"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">
            <v:imagedata r:id="rId8" o:title=""/>
            <o:lock v:ext="edit" aspectratio="f"/>
            <w10:wrap type="topAndBottom"/>
          </v:shape>
        </w:pict>
      </w:r>
    </w:p>
    <w:p w:rsidR="00497C3E" w:rsidRPr="002F4F97" w:rsidRDefault="00497C3E" w:rsidP="00CB205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Кількість зареєстрованих фізичних осіб-підприємців в м. Лисичанську має тенденцію до зростання. Станом на 01.01.2019 було зареєстровано 4 791 ФОП, що на 384 особи, або на 8,71% більше ніж на 01.01.2018, планові показники були перевищені на 10,65%. Надходження до бюджетів усіх рівнів від фізичних осіб-підприємців за рік зросли на 23,61%, та склали 40,3 млн. грн.</w:t>
      </w:r>
    </w:p>
    <w:p w:rsidR="00497C3E" w:rsidRPr="002F4F97" w:rsidRDefault="00497C3E" w:rsidP="00D06278">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Інфраструктура споживчого ринку міста станом на 01.01.2019 налічує 661 об’єкт роздрібної торгівлі, в тому числі продовольчих магазинів 231 од., непродовольчих магазинів 289 од., 127 об’єктів дрібно-роздрібної торгівлі, 14 автозаправних станцій, 88 закладів ресторанного господарства, 177 підприємств сфери побутових послуг. У насиченості внутрішнього ринку та у задоволенні потреб населення у продуктах харчування значне місце належить ринкам, яких в місті налічується 7 та 3 торгівельних майданчика;</w:t>
      </w:r>
    </w:p>
    <w:p w:rsidR="00497C3E" w:rsidRPr="002F4F97" w:rsidRDefault="00497C3E" w:rsidP="0050442E">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 загальний фонд міського бюджету за 2018 рік надійшло 831 904 517,61 грн., або 101,4% до плану за вказаний період, у тому числі власних надходжень 251 620 939,22 грн., або 105,6%, субвенцій з державного бюджету 187 498 200,0 грн., або 100%, базової дотації – 33 112 700 грн., або 100%, дотацій з місцевого бюджету – 351 400,00 грн., або 100%, субвенцій з місцевого бюджету – 359 321 278,39 грн, або 99,4%.</w:t>
      </w:r>
    </w:p>
    <w:p w:rsidR="00497C3E" w:rsidRPr="002F4F97" w:rsidRDefault="00497C3E" w:rsidP="0050442E">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порівнянні з відповідним періодом минулого року обсяг надходжень до загального фонду власних доходів збільшився на 17,5%, або 37 522 037,03 грн., базової дотації з державного бюджету отримано більше на 28 860 100 грн., або в 7,8 раз, обсяг отриманих субвенцій з державного та місцевих бюджетів, дотацій з місцевого бюджету збільшився на 67 633 509,84 грн., або на 14,1%.</w:t>
      </w:r>
    </w:p>
    <w:p w:rsidR="00497C3E" w:rsidRPr="002F4F97" w:rsidRDefault="00497C3E" w:rsidP="0050442E">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 спеціальний фонд власних надходжень надійшло 20 188 136,67 грн. або 102,9% до річного плану 2018 року, та 2 403 668,0 грн. субвенцій з місцевого бюджету. По видатковій частині загального фонду у порівнянні з відповідним періодом минулого року обсяги фінансування збільшені на 104 334 002,82 грн. або на 14,9%. По спеціальному фонду видатки скоротилися на 34 915 435,02 грн. або 39,6%.</w:t>
      </w:r>
    </w:p>
    <w:p w:rsidR="00497C3E" w:rsidRPr="002F4F97" w:rsidRDefault="00497C3E" w:rsidP="00910B03">
      <w:pPr>
        <w:pStyle w:val="a8"/>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Враховуючи те, що на теперішній час міський бюджет не в повному обсязі задовольняє потреби бюджетних установ та комунальних підприємств у видатках по утриманню міста, Лисичанська міська рада веде активну роботу щодо залучення додаткових коштів для виконання проектів розвитку.</w:t>
      </w:r>
    </w:p>
    <w:p w:rsidR="00497C3E" w:rsidRPr="002F4F97" w:rsidRDefault="00497C3E" w:rsidP="001443D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На конкурс проектів, які можуть реалізовуватися за рахунок коштів Державного фонду регіонального розвитку у 2018 році був поданий 17 проектів на загальну суму близько 380 млн. грн. У 2018 році за рахунок коштів ДФРР підрозділами Луганської ОДА виконувались проекти «Реконструкція (термомодернізація) будівлі Лисичанської загальноосвітньої школа І-ІІІ ступенів № 14 по вул. Гарибальді, 13 (санація будівлі)», «Капітальний ремонт автодороги по вул. К. Маркса в м. Лисичанську», «Реконструкція двох Білогорівських магістральних водовдів Ду 600 мм та Ду 500 мм протяжністю 10,8 км кожної ділянки». Робота щодо участі в зазначеному конкурсі продовжується.</w:t>
      </w:r>
    </w:p>
    <w:p w:rsidR="00497C3E" w:rsidRPr="002F4F97" w:rsidRDefault="00497C3E" w:rsidP="00910B03">
      <w:pPr>
        <w:pStyle w:val="a8"/>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Крім того, міська рада активно співпрацює з великою кількістю міжнародних організацій, таких як Агентство США з міжнародного розвитку (USAID), ЮНІСЕФ, Норвезька рада у справах біженців, Програма розвитку ООН, GIZ, Глобальний фонд боротьби зі СНІДом, туберкульозом та малярією, Міжнародна організація Help Age International, Міжнародна організація з міграції.</w:t>
      </w:r>
    </w:p>
    <w:p w:rsidR="00497C3E" w:rsidRPr="002F4F97" w:rsidRDefault="00497C3E" w:rsidP="00910B03">
      <w:pPr>
        <w:pStyle w:val="a8"/>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Обсяг технічної допомоги у 2017 році становив орієнтовно 7,730 млн. грн. Переважну частину цієї суми складають кошти, витрачені на ремонт будівель приватної форми власності, які постраждали у 2014 році під час проведення активної фази АТО у м. Лисичанську. У 2018 році продовжувались відновлювальні роботи на житлових об’єктах приватної форми власності. Орієнтовний обсяг допомоги у 2018 році склав 6,176 млн. грн.</w:t>
      </w:r>
    </w:p>
    <w:p w:rsidR="00497C3E" w:rsidRPr="002F4F97" w:rsidRDefault="00497C3E" w:rsidP="002C150E">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eastAsia="ru-RU"/>
        </w:rPr>
        <w:t>Станом на 01.</w:t>
      </w:r>
      <w:r>
        <w:rPr>
          <w:rFonts w:ascii="Times New Roman" w:hAnsi="Times New Roman"/>
          <w:sz w:val="28"/>
          <w:szCs w:val="28"/>
          <w:lang w:val="uk-UA" w:eastAsia="ru-RU"/>
        </w:rPr>
        <w:t>01</w:t>
      </w:r>
      <w:r w:rsidRPr="002F4F97">
        <w:rPr>
          <w:rFonts w:ascii="Times New Roman" w:hAnsi="Times New Roman"/>
          <w:sz w:val="28"/>
          <w:szCs w:val="28"/>
          <w:lang w:val="uk-UA" w:eastAsia="ru-RU"/>
        </w:rPr>
        <w:t>.201</w:t>
      </w:r>
      <w:r>
        <w:rPr>
          <w:rFonts w:ascii="Times New Roman" w:hAnsi="Times New Roman"/>
          <w:sz w:val="28"/>
          <w:szCs w:val="28"/>
          <w:lang w:val="uk-UA" w:eastAsia="ru-RU"/>
        </w:rPr>
        <w:t>9</w:t>
      </w:r>
      <w:r w:rsidRPr="002F4F97">
        <w:rPr>
          <w:rFonts w:ascii="Times New Roman" w:hAnsi="Times New Roman"/>
          <w:sz w:val="28"/>
          <w:szCs w:val="28"/>
          <w:lang w:val="uk-UA" w:eastAsia="ru-RU"/>
        </w:rPr>
        <w:t xml:space="preserve"> чисельність наявного населення міст Лисичанська, Новодружеська та Привілля становила 111 </w:t>
      </w:r>
      <w:r>
        <w:rPr>
          <w:rFonts w:ascii="Times New Roman" w:hAnsi="Times New Roman"/>
          <w:sz w:val="28"/>
          <w:szCs w:val="28"/>
          <w:lang w:val="uk-UA" w:eastAsia="ru-RU"/>
        </w:rPr>
        <w:t>270</w:t>
      </w:r>
      <w:r w:rsidRPr="002F4F97">
        <w:rPr>
          <w:rFonts w:ascii="Times New Roman" w:hAnsi="Times New Roman"/>
          <w:sz w:val="28"/>
          <w:szCs w:val="28"/>
          <w:lang w:val="uk-UA" w:eastAsia="ru-RU"/>
        </w:rPr>
        <w:t xml:space="preserve"> осіб, що на 1 3</w:t>
      </w:r>
      <w:r>
        <w:rPr>
          <w:rFonts w:ascii="Times New Roman" w:hAnsi="Times New Roman"/>
          <w:sz w:val="28"/>
          <w:szCs w:val="28"/>
          <w:lang w:val="uk-UA" w:eastAsia="ru-RU"/>
        </w:rPr>
        <w:t>00</w:t>
      </w:r>
      <w:r w:rsidRPr="002F4F97">
        <w:rPr>
          <w:rFonts w:ascii="Times New Roman" w:hAnsi="Times New Roman"/>
          <w:sz w:val="28"/>
          <w:szCs w:val="28"/>
          <w:lang w:val="uk-UA" w:eastAsia="ru-RU"/>
        </w:rPr>
        <w:t xml:space="preserve"> осіб або на 1,1</w:t>
      </w:r>
      <w:r>
        <w:rPr>
          <w:rFonts w:ascii="Times New Roman" w:hAnsi="Times New Roman"/>
          <w:sz w:val="28"/>
          <w:szCs w:val="28"/>
          <w:lang w:val="uk-UA" w:eastAsia="ru-RU"/>
        </w:rPr>
        <w:t>5</w:t>
      </w:r>
      <w:r w:rsidRPr="002F4F97">
        <w:rPr>
          <w:rFonts w:ascii="Times New Roman" w:hAnsi="Times New Roman"/>
          <w:sz w:val="28"/>
          <w:szCs w:val="28"/>
          <w:lang w:val="uk-UA" w:eastAsia="ru-RU"/>
        </w:rPr>
        <w:t>% менше ніж у 2017 р</w:t>
      </w:r>
      <w:r>
        <w:rPr>
          <w:rFonts w:ascii="Times New Roman" w:hAnsi="Times New Roman"/>
          <w:sz w:val="28"/>
          <w:szCs w:val="28"/>
          <w:lang w:val="uk-UA" w:eastAsia="ru-RU"/>
        </w:rPr>
        <w:t>.</w:t>
      </w:r>
    </w:p>
    <w:p w:rsidR="00497C3E" w:rsidRPr="002F4F97" w:rsidRDefault="00497C3E" w:rsidP="002C150E">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Середньомісячна заробітна плата за I</w:t>
      </w:r>
      <w:r>
        <w:rPr>
          <w:rFonts w:ascii="Times New Roman" w:hAnsi="Times New Roman"/>
          <w:sz w:val="28"/>
          <w:szCs w:val="28"/>
          <w:lang w:val="en-US"/>
        </w:rPr>
        <w:t>V</w:t>
      </w:r>
      <w:r w:rsidRPr="002F4F97">
        <w:rPr>
          <w:rFonts w:ascii="Times New Roman" w:hAnsi="Times New Roman"/>
          <w:sz w:val="28"/>
          <w:szCs w:val="28"/>
          <w:lang w:val="uk-UA"/>
        </w:rPr>
        <w:t xml:space="preserve"> квартал 2018 року склала </w:t>
      </w:r>
      <w:r w:rsidRPr="00CA3485">
        <w:rPr>
          <w:rFonts w:ascii="Times New Roman" w:hAnsi="Times New Roman"/>
          <w:sz w:val="28"/>
          <w:szCs w:val="28"/>
        </w:rPr>
        <w:t>7045</w:t>
      </w:r>
      <w:r>
        <w:rPr>
          <w:rFonts w:ascii="Times New Roman" w:hAnsi="Times New Roman"/>
          <w:sz w:val="28"/>
          <w:szCs w:val="28"/>
          <w:lang w:val="uk-UA"/>
        </w:rPr>
        <w:t> грн., що склало 89,</w:t>
      </w:r>
      <w:r w:rsidRPr="00CA3485">
        <w:rPr>
          <w:rFonts w:ascii="Times New Roman" w:hAnsi="Times New Roman"/>
          <w:sz w:val="28"/>
          <w:szCs w:val="28"/>
        </w:rPr>
        <w:t>8</w:t>
      </w:r>
      <w:r w:rsidRPr="002F4F97">
        <w:rPr>
          <w:rFonts w:ascii="Times New Roman" w:hAnsi="Times New Roman"/>
          <w:sz w:val="28"/>
          <w:szCs w:val="28"/>
          <w:lang w:val="uk-UA"/>
        </w:rPr>
        <w:t>% до середньої заробітної плати за даний період по області (в I</w:t>
      </w:r>
      <w:r>
        <w:rPr>
          <w:rFonts w:ascii="Times New Roman" w:hAnsi="Times New Roman"/>
          <w:sz w:val="28"/>
          <w:szCs w:val="28"/>
          <w:lang w:val="en-US"/>
        </w:rPr>
        <w:t>V</w:t>
      </w:r>
      <w:r w:rsidRPr="002F4F97">
        <w:rPr>
          <w:rFonts w:ascii="Times New Roman" w:hAnsi="Times New Roman"/>
          <w:sz w:val="28"/>
          <w:szCs w:val="28"/>
          <w:lang w:val="uk-UA"/>
        </w:rPr>
        <w:t xml:space="preserve"> кварталі 2018 року – </w:t>
      </w:r>
      <w:r>
        <w:rPr>
          <w:rFonts w:ascii="Times New Roman" w:hAnsi="Times New Roman"/>
          <w:sz w:val="28"/>
          <w:szCs w:val="28"/>
          <w:lang w:val="uk-UA"/>
        </w:rPr>
        <w:t>7</w:t>
      </w:r>
      <w:r w:rsidRPr="00CA3485">
        <w:rPr>
          <w:rFonts w:ascii="Times New Roman" w:hAnsi="Times New Roman"/>
          <w:sz w:val="28"/>
          <w:szCs w:val="28"/>
        </w:rPr>
        <w:t>841</w:t>
      </w:r>
      <w:r w:rsidRPr="002F4F97">
        <w:rPr>
          <w:rFonts w:ascii="Times New Roman" w:hAnsi="Times New Roman"/>
          <w:sz w:val="28"/>
          <w:szCs w:val="28"/>
          <w:lang w:val="uk-UA"/>
        </w:rPr>
        <w:t xml:space="preserve"> грн.). Середній розмір пенсії по місту станом на 01.01.2019 складає 3 456,0 грн., що на 68,27 грн. або на 2,02% більше аналогічного показника на 01.01.2018. Річна потреба на виплату пенсій на 01.01.2019 склала 1 758 562,2 тис. грн. Процент</w:t>
      </w:r>
      <w:r w:rsidRPr="002F4F97">
        <w:rPr>
          <w:rFonts w:ascii="Times New Roman" w:hAnsi="Times New Roman"/>
          <w:color w:val="FF0000"/>
          <w:sz w:val="28"/>
          <w:szCs w:val="28"/>
          <w:lang w:val="uk-UA"/>
        </w:rPr>
        <w:t xml:space="preserve"> </w:t>
      </w:r>
      <w:r w:rsidRPr="002F4F97">
        <w:rPr>
          <w:rFonts w:ascii="Times New Roman" w:hAnsi="Times New Roman"/>
          <w:sz w:val="28"/>
          <w:szCs w:val="28"/>
          <w:lang w:val="uk-UA"/>
        </w:rPr>
        <w:t>забезпечення потреби на виплату пенсій за рахунок власних надходжень залишається низьким і на цю дату склав 1,06%.</w:t>
      </w:r>
    </w:p>
    <w:p w:rsidR="00497C3E" w:rsidRPr="002F4F97" w:rsidRDefault="00497C3E" w:rsidP="00D83460">
      <w:pPr>
        <w:pStyle w:val="a8"/>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 місті в рамках єдиної технології соціального захисту населення надається 12 видів державної соціальної допомоги сім’ям з дітьми, які фінансуються за рахунок коштів державного бюджету; 1 одноразова допомога особам, які постраждали від торгівлі людьми, яка фінансується за рахунок державного бюджету; 1 одноразова винагорода жінкам, яким присвоєно почесне звання України «Мати-Героїня», яка фінансується за рахунок державного бюджету; 1 Державна соціальна допомога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яка фінансується за рахунок державного бюджету. За 2018 рік такою підтримкою скористалися 7,6 тис. осіб на загальну суму 113 227,0 тис. грн. Заборгованість по виплатам відсутня.</w:t>
      </w:r>
    </w:p>
    <w:p w:rsidR="00497C3E" w:rsidRPr="002F4F97" w:rsidRDefault="00497C3E" w:rsidP="00D83460">
      <w:pPr>
        <w:pStyle w:val="a8"/>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 2018 рік житлова субсидія розрахована 21 тисячі домогосподарств на загальну суму 158 061,7 тис. грн.</w:t>
      </w:r>
    </w:p>
    <w:p w:rsidR="00497C3E" w:rsidRPr="002F4F97" w:rsidRDefault="00497C3E" w:rsidP="00D83460">
      <w:pPr>
        <w:pStyle w:val="a8"/>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Підприємства, що надають житлово-комунальні послуги отримали фінансування з державного бюджету на загальну суму 202 705,1 тис. грн.</w:t>
      </w:r>
    </w:p>
    <w:p w:rsidR="00497C3E" w:rsidRPr="002F4F97" w:rsidRDefault="00497C3E" w:rsidP="000E7D9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Постановою КМУ від 26.04.2017 р. № 300 передбачено «монетизацію» частки невикористаної суми субсидії. У 2018 році 2194 заявника отримали «монетизацію» на загальну суму 1 358,8 тис. грн.</w:t>
      </w:r>
    </w:p>
    <w:p w:rsidR="00497C3E" w:rsidRPr="002F4F97" w:rsidRDefault="00497C3E" w:rsidP="00B0245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Житловий фонд міст Лисичанська, Новодружеська, Привілля на 01.01.2019 налічує 1132 житлових будинки, загальною площею 1638,59 тис. кв. м, з яких 720 – це багатоквартирні будинки 2 та більше поверхів.</w:t>
      </w:r>
    </w:p>
    <w:p w:rsidR="00497C3E" w:rsidRPr="002F4F97" w:rsidRDefault="00497C3E" w:rsidP="00B0245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Задля обслуговування житлово-комунального господарства міста функціонують 12 комунальних підприємств: КП ЛЖЕК №№ 1, 3, 5, 6, 8; ЛКСП «Лисичанськводоканал», КП «Лисичанськтепломережа», КП «Лиси- чанский Шляхрембуд», КП «Лисичанськміськсвітло», ЛКАТП 032806, КП «Лисичанська ритуальна служба», КП ЛМР «Електроавтотранс», які надають весь спектр житлово-комунальних послуг, послуги з благоустрою, а також послуги з перевезення пасажирів міським електро- та автотранспортом. Наразі на балансі спеціалізованих комунальних підприємств знаходяться:</w:t>
      </w:r>
    </w:p>
    <w:p w:rsidR="00497C3E" w:rsidRPr="002F4F97" w:rsidRDefault="00497C3E" w:rsidP="000E7D9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лінії зовнішнього освітлення, розташовані на 167 вулицях міста, в кількості 165 км (2 570 світлоточок), з яких лише 35% є у задовільному технічному стані, а 65% потребують капітального ремонту із заміною опор, проводів і світильників;</w:t>
      </w:r>
    </w:p>
    <w:p w:rsidR="00497C3E" w:rsidRPr="002F4F97" w:rsidRDefault="00497C3E" w:rsidP="000E7D9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- 12 одиниць засобів регулювання дорожнього руху (світлофорів), з яких 6 мають 100% знос і потребують термінової заміни;</w:t>
      </w:r>
    </w:p>
    <w:p w:rsidR="00497C3E" w:rsidRPr="002F4F97" w:rsidRDefault="00497C3E" w:rsidP="000E7D9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- 255,5 км автомобільних доріг, загальною площею 1728,6 тис. м</w:t>
      </w:r>
      <w:r w:rsidRPr="002F4F97">
        <w:rPr>
          <w:rFonts w:ascii="Times New Roman" w:hAnsi="Times New Roman"/>
          <w:sz w:val="28"/>
          <w:szCs w:val="28"/>
          <w:vertAlign w:val="superscript"/>
          <w:lang w:val="uk-UA"/>
        </w:rPr>
        <w:t>2</w:t>
      </w:r>
      <w:r w:rsidRPr="002F4F97">
        <w:rPr>
          <w:rFonts w:ascii="Times New Roman" w:hAnsi="Times New Roman"/>
          <w:sz w:val="28"/>
          <w:szCs w:val="28"/>
          <w:lang w:val="uk-UA"/>
        </w:rPr>
        <w:t>, з яких – 219,3 км площею 1 543,9 тис. м</w:t>
      </w:r>
      <w:r w:rsidRPr="002F4F97">
        <w:rPr>
          <w:rFonts w:ascii="Times New Roman" w:hAnsi="Times New Roman"/>
          <w:sz w:val="28"/>
          <w:szCs w:val="28"/>
          <w:vertAlign w:val="superscript"/>
          <w:lang w:val="uk-UA"/>
        </w:rPr>
        <w:t>2</w:t>
      </w:r>
      <w:r w:rsidRPr="002F4F97">
        <w:rPr>
          <w:rFonts w:ascii="Times New Roman" w:hAnsi="Times New Roman"/>
          <w:sz w:val="28"/>
          <w:szCs w:val="28"/>
          <w:lang w:val="uk-UA"/>
        </w:rPr>
        <w:t xml:space="preserve"> в асфальтобетоні, що становить 88,5% від загальної площі; 31,4 км площа 166,1 тис. м</w:t>
      </w:r>
      <w:r w:rsidRPr="002F4F97">
        <w:rPr>
          <w:rFonts w:ascii="Times New Roman" w:hAnsi="Times New Roman"/>
          <w:sz w:val="28"/>
          <w:szCs w:val="28"/>
          <w:vertAlign w:val="superscript"/>
          <w:lang w:val="uk-UA"/>
        </w:rPr>
        <w:t>2</w:t>
      </w:r>
      <w:r w:rsidRPr="002F4F97">
        <w:rPr>
          <w:rFonts w:ascii="Times New Roman" w:hAnsi="Times New Roman"/>
          <w:sz w:val="28"/>
          <w:szCs w:val="28"/>
          <w:lang w:val="uk-UA"/>
        </w:rPr>
        <w:t xml:space="preserve"> – бруківка; 4,8 км площею 18,6 тис. м</w:t>
      </w:r>
      <w:r w:rsidRPr="002F4F97">
        <w:rPr>
          <w:rFonts w:ascii="Times New Roman" w:hAnsi="Times New Roman"/>
          <w:sz w:val="28"/>
          <w:szCs w:val="28"/>
          <w:vertAlign w:val="superscript"/>
          <w:lang w:val="uk-UA"/>
        </w:rPr>
        <w:t>2</w:t>
      </w:r>
      <w:r w:rsidRPr="002F4F97">
        <w:rPr>
          <w:rFonts w:ascii="Times New Roman" w:hAnsi="Times New Roman"/>
          <w:sz w:val="28"/>
          <w:szCs w:val="28"/>
          <w:lang w:val="uk-UA"/>
        </w:rPr>
        <w:t xml:space="preserve"> – ґрунтових доріг. З 201 вулиці і автодороги, 80% вимагають термінового капітального та поточного ремонту. З 107 тротуарів і пішохідних доріжок 70% мають пошкоджене покриття. Мости і шляхопроводи не відповідають нормам експлуатації та потребують термінового ремонту;</w:t>
      </w:r>
    </w:p>
    <w:p w:rsidR="00497C3E" w:rsidRPr="002F4F97" w:rsidRDefault="00497C3E" w:rsidP="00B0245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- 10 одиниць тролейбусів, з яких здатні надавати послуги лише 5. Середній термін використання наявних тролейбусів становить 17 років, при тому що норма експлуатації їх не має перевищувати 10 років;</w:t>
      </w:r>
    </w:p>
    <w:p w:rsidR="00497C3E" w:rsidRPr="002F4F97" w:rsidRDefault="00497C3E" w:rsidP="00B0245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- 6 підземних водозаборів (загальна кількість свердловин 72, фактично в роботі 23), 14 водопровідних насосних станцій, 2742 водопровідних колодязя та 686,05 км водопровідних мереж, які розподіляють воду по всіх районах міста;</w:t>
      </w:r>
    </w:p>
    <w:p w:rsidR="00497C3E" w:rsidRPr="002F4F97" w:rsidRDefault="00497C3E" w:rsidP="00B0245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- 17 каналізаційних насосних станцій, 226,8 км каналізаційних мереж, зношених в середньому на 82,44% або 187 км, та 4293 каналізаційних колодязя;</w:t>
      </w:r>
    </w:p>
    <w:p w:rsidR="00497C3E" w:rsidRPr="002F4F97" w:rsidRDefault="00497C3E" w:rsidP="000E7D9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- 27 газових котелень з 72 встановленими котлами та одна котельня на твердому паливі з 2-ма котлами, сумарна потужність яких складає 246 Гкал/год, які мають закриту систему теплопостачання. Протяжність теплових мереж від котелень складає 141,64 км в однотрубному обчисленні, у тому числі магістральні трубопроводи – 42 км; квартальні трубопроводи – 88 км; трубопроводи гарячої води – 11,64 км;</w:t>
      </w:r>
    </w:p>
    <w:p w:rsidR="00497C3E" w:rsidRPr="002F4F97" w:rsidRDefault="00497C3E" w:rsidP="00B0245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ставок ВАТ «Лисичанський склозавод» площею 1,7 га, 10 скверів, 29 вуличних насаджень, на яких розташовано 60,5 га газонів, 1,8 га квітників, 678 чагарників, 5 122 дерев листяних порід та 727 хвойних, а також 166 садово-паркових лавок;</w:t>
      </w:r>
    </w:p>
    <w:p w:rsidR="00497C3E" w:rsidRPr="002F4F97" w:rsidRDefault="00497C3E" w:rsidP="000E7D9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- 1271 контейнери для тимчасового зберігання побутових відходів та 15 сміттєвозів. Зношеність автотранспорту складає 55,1%;</w:t>
      </w:r>
    </w:p>
    <w:p w:rsidR="00497C3E" w:rsidRPr="002F4F97" w:rsidRDefault="00497C3E" w:rsidP="000E7D9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- 8 кладовищ, із яких 5 діючих;</w:t>
      </w:r>
    </w:p>
    <w:p w:rsidR="00497C3E" w:rsidRPr="002F4F97" w:rsidRDefault="00497C3E" w:rsidP="002C150E">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Заборгованість населення за житлово-комунальні послуги постійно зростає.</w:t>
      </w:r>
    </w:p>
    <w:p w:rsidR="00497C3E" w:rsidRPr="002F4F97" w:rsidRDefault="00497C3E" w:rsidP="00B512B4">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Система охорони здоров’я міста представлена мережею лікувально-профілактичних закладів, у тому числі: ЦМЛ ім. Тітова , Центр ПМСД №1, Центр ПМСД №2, Міська дитяча лікарня, Стоматологічна поліклініка. Починаючі з 2018 р. в місті розпочалась реформа системи охорони здоров’я. В місті проведено реорганізацію закладів охорони здоров’я, що надають первину медичну допомогу (створено КНП «Центр ПМСД №1» та КНП «Центр ПМСД №2»). Крім цього, на території мста розташовані лікувально-профілактичних заклади обласного підпорядкування: Лисичанська обласна психіатрична лікарня, Лисичанський обласний протитуберкульозний диспансер, Лисичанський обласний шкіряно-венерологічний диспансер, Станція швидкої медичної допомоги. В рамках сприяння розміщення обласних лікувально-профілактичних закладів, переміщених з окупованої території, функціонує Луганська обласна дитяча клінічна лікарня, відділення Луганського обласного кардіологічного диспансеру, травматологічне, урологічне відділення, відділення судинної хірургії Луганської обласної клінічної лікарні, Луганський обласний наркологічний диспансер.</w:t>
      </w:r>
    </w:p>
    <w:p w:rsidR="00497C3E" w:rsidRPr="002F4F97" w:rsidRDefault="00497C3E" w:rsidP="00B512B4">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Заклади охорони здоров’я міста знаходяться в зоні проведення ООС. Центральні міська лікарня в теперішній час надає медичну допомогу постраждалим від бойових дій, військовослужбовцям, працівникам МВС, вимушеним переселенцям, а також мешканцям населених пунктів Попаснянського району. Постійно зростає кількість пологів жінок, що мешкають на окупованій території та населених пунктів Попаснянського району.</w:t>
      </w:r>
    </w:p>
    <w:p w:rsidR="00497C3E" w:rsidRPr="002F4F97" w:rsidRDefault="00497C3E" w:rsidP="00CB6596">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Мережа закладів освіти м. Лисичанська у 2018 році складає 21 заклад загальної середньої освіти, 2 заклади позашкільної освіти, 16 закладів дошкільної освіти (з них 14 комунальної форми власності). Із числа закладів загальної середньої освіти: загальноосвітніх шкіл І-ІІ ступенів – 4; загальноосвітніх шкіл І-ІІІ ступенів – 17. У 2017/2018 навчальному році контингент учнів шкіл міста складав 8301 особу на 380 класів. На початок 2018/2019 навчального року у 368 класах навчається 8607 учнів, що свідчить про збереження контингенту учнів шкіл міста.</w:t>
      </w:r>
    </w:p>
    <w:p w:rsidR="00497C3E" w:rsidRPr="002F4F97" w:rsidRDefault="00497C3E" w:rsidP="00CB6596">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Дошкільна освіта в м. Лисичанськ представлена 16 закладами дошкільної освіти, з яких 2 – державної форми власності, 14 – комунальної форми власності. У складі КЗ «Лисичанський навчально-виховний комплекс загальноосвітня школа І-ІІІ ступенів № 3 – дошкільний навчальний заклад «Барвінок» функціонують дві групи для дітей дошкільного віку, їх відвідує 45 дітей. Всього у функціонуючих закладах дошкільної освіти виховується 2385 дітей у віці від 2 до 7 років.</w:t>
      </w:r>
    </w:p>
    <w:p w:rsidR="00497C3E" w:rsidRPr="002F4F97" w:rsidRDefault="00497C3E" w:rsidP="005030D5">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Мережа закладів культури складається з бібліотечної системи, до складу якої входять 10 бібліотек-філій; Лисичанського міського краєзнавчого </w:t>
      </w:r>
      <w:r w:rsidRPr="002F4F97">
        <w:rPr>
          <w:rFonts w:ascii="Times New Roman" w:hAnsi="Times New Roman"/>
          <w:sz w:val="28"/>
          <w:szCs w:val="28"/>
          <w:lang w:val="uk-UA"/>
        </w:rPr>
        <w:lastRenderedPageBreak/>
        <w:t>музею; чотирьох дитячих шкіл мистецтв, трьох Палаців культури і кінотеатру «Дружба».</w:t>
      </w:r>
    </w:p>
    <w:p w:rsidR="00497C3E" w:rsidRPr="002F4F97" w:rsidRDefault="00497C3E" w:rsidP="00CB6596">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сфері фізичної культури та спорту на території міста функціонує 1 стадіон, 1 ДЮСШ, 3 спортивних комплекси, 41 спортивна зала, 1 плавальний басейн, спортивна культурно-оздоровча база «Лисичанець». Спортивна база міста складається з 234 спортивних об'єктів. Загалом у місті осіб, які охоплені фізкультурно-оздоровчою діяльністю 13 352 чол.</w:t>
      </w:r>
    </w:p>
    <w:p w:rsidR="00497C3E" w:rsidRPr="002F4F97" w:rsidRDefault="00497C3E" w:rsidP="00CB6596">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На базі спортивних споруд міста діють 100 спортивних секцій, в яких займається 5 873 чол., з них молоді та неповнолітніх 2 962 чол. </w:t>
      </w:r>
    </w:p>
    <w:p w:rsidR="00497C3E" w:rsidRPr="002F4F97" w:rsidRDefault="00497C3E" w:rsidP="005030D5">
      <w:pPr>
        <w:spacing w:after="0" w:line="240" w:lineRule="auto"/>
        <w:ind w:firstLine="709"/>
        <w:jc w:val="both"/>
        <w:rPr>
          <w:rFonts w:ascii="Times New Roman" w:hAnsi="Times New Roman"/>
          <w:sz w:val="28"/>
          <w:szCs w:val="28"/>
          <w:lang w:val="uk-UA"/>
        </w:rPr>
      </w:pPr>
    </w:p>
    <w:p w:rsidR="00497C3E" w:rsidRPr="002F4F97" w:rsidRDefault="00497C3E" w:rsidP="006974A7">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bookmarkStart w:id="2" w:name="o1284"/>
      <w:bookmarkEnd w:id="2"/>
      <w:r w:rsidRPr="002F4F97">
        <w:rPr>
          <w:rFonts w:ascii="Times New Roman" w:hAnsi="Times New Roman"/>
          <w:b/>
          <w:sz w:val="28"/>
          <w:szCs w:val="28"/>
          <w:lang w:val="uk-UA" w:eastAsia="ru-RU"/>
        </w:rPr>
        <w:t>Головні проблеми розвитку економіки і соціальної сфери</w:t>
      </w:r>
    </w:p>
    <w:p w:rsidR="00497C3E" w:rsidRPr="002F4F97" w:rsidRDefault="00497C3E" w:rsidP="00CB6596">
      <w:pPr>
        <w:suppressAutoHyphens/>
        <w:spacing w:after="0" w:line="240" w:lineRule="auto"/>
        <w:ind w:left="709"/>
        <w:jc w:val="both"/>
        <w:rPr>
          <w:rFonts w:ascii="Times New Roman" w:hAnsi="Times New Roman"/>
          <w:sz w:val="28"/>
          <w:szCs w:val="28"/>
          <w:lang w:val="uk-UA" w:eastAsia="uk-UA"/>
        </w:rPr>
      </w:pPr>
    </w:p>
    <w:p w:rsidR="00497C3E" w:rsidRPr="002F4F97" w:rsidRDefault="00497C3E"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 достатність власних надходжень до бюджету міста;</w:t>
      </w:r>
    </w:p>
    <w:p w:rsidR="00497C3E" w:rsidRPr="002F4F97" w:rsidRDefault="00497C3E"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 надання у повному обсязі субвенції з державного бюджету на фінансування пільг, субсидій та інших програм соціального захисту населення;</w:t>
      </w:r>
    </w:p>
    <w:p w:rsidR="00497C3E" w:rsidRPr="002F4F97" w:rsidRDefault="00497C3E"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порушення енергетичної інфраструктури Луганської області;</w:t>
      </w:r>
    </w:p>
    <w:p w:rsidR="00497C3E" w:rsidRPr="002F4F97" w:rsidRDefault="00497C3E"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недостатній рівень бюджетного фінансування підприємств ПАО «Лисичанськвугілля», зокрема для здійснення операційної та інвестиційної діяльності вугледобувних підприємств;</w:t>
      </w:r>
    </w:p>
    <w:p w:rsidR="00497C3E" w:rsidRPr="002F4F97" w:rsidRDefault="00497C3E"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недостатній обсяг кредитування місцевих товаровиробників за пільговими програмами кредитування реального сектору економіки та споживчого кредитування;</w:t>
      </w:r>
    </w:p>
    <w:p w:rsidR="00497C3E" w:rsidRPr="002F4F97" w:rsidRDefault="00497C3E"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застарілість містобудівної документації;</w:t>
      </w:r>
    </w:p>
    <w:p w:rsidR="00497C3E" w:rsidRPr="002F4F97" w:rsidRDefault="00497C3E"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зменшення платоспроможності населення через падіння реальних доходів та зростання цін на споживчому ринку;</w:t>
      </w:r>
    </w:p>
    <w:p w:rsidR="00497C3E" w:rsidRPr="002F4F97" w:rsidRDefault="00497C3E"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вимушене зменшення кількості штатних працівників на підприємствах в результаті депресивних тенденцій в економіці міста та області;</w:t>
      </w:r>
    </w:p>
    <w:p w:rsidR="00497C3E" w:rsidRPr="002F4F97" w:rsidRDefault="00497C3E"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демографічна та міграційна криза;</w:t>
      </w:r>
    </w:p>
    <w:p w:rsidR="00497C3E" w:rsidRPr="002F4F97" w:rsidRDefault="00497C3E"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незадовільний стан інфраструктури міста та брак коштів на її поточне утримання;</w:t>
      </w:r>
    </w:p>
    <w:p w:rsidR="00497C3E" w:rsidRPr="002F4F97" w:rsidRDefault="00497C3E"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збитковість комунальних підприємств.</w:t>
      </w:r>
    </w:p>
    <w:p w:rsidR="00497C3E" w:rsidRPr="002F4F97" w:rsidRDefault="00497C3E" w:rsidP="00CB6596">
      <w:pPr>
        <w:suppressAutoHyphens/>
        <w:spacing w:after="0" w:line="240" w:lineRule="auto"/>
        <w:ind w:left="709"/>
        <w:jc w:val="both"/>
        <w:rPr>
          <w:rFonts w:ascii="Times New Roman" w:hAnsi="Times New Roman"/>
          <w:sz w:val="28"/>
          <w:szCs w:val="28"/>
          <w:lang w:val="uk-UA" w:eastAsia="uk-UA"/>
        </w:rPr>
      </w:pPr>
    </w:p>
    <w:p w:rsidR="00497C3E" w:rsidRPr="002F4F97" w:rsidRDefault="00497C3E" w:rsidP="00F11D25">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sz w:val="28"/>
          <w:szCs w:val="28"/>
          <w:lang w:val="uk-UA" w:eastAsia="uk-UA"/>
        </w:rPr>
        <w:br w:type="page"/>
      </w:r>
      <w:bookmarkStart w:id="3" w:name="o1285"/>
      <w:bookmarkEnd w:id="3"/>
      <w:r w:rsidRPr="002F4F97">
        <w:rPr>
          <w:rFonts w:ascii="Times New Roman" w:hAnsi="Times New Roman"/>
          <w:b/>
          <w:sz w:val="28"/>
          <w:szCs w:val="28"/>
          <w:lang w:val="uk-UA" w:eastAsia="ru-RU"/>
        </w:rPr>
        <w:lastRenderedPageBreak/>
        <w:t>ЦІЛІ І ПРІОРИТЕТИ ЕКОНОМІЧНОГО І СОЦІАЛЬНОГО РОЗВИТКУ У 2019 РОЦІ</w:t>
      </w:r>
    </w:p>
    <w:p w:rsidR="00497C3E" w:rsidRPr="00F11D25" w:rsidRDefault="00497C3E" w:rsidP="00F11D25">
      <w:pPr>
        <w:tabs>
          <w:tab w:val="left" w:pos="1276"/>
        </w:tabs>
        <w:spacing w:after="0" w:line="240" w:lineRule="auto"/>
        <w:ind w:left="709"/>
        <w:contextualSpacing/>
        <w:jc w:val="both"/>
        <w:rPr>
          <w:rFonts w:ascii="Times New Roman" w:hAnsi="Times New Roman"/>
          <w:b/>
          <w:sz w:val="28"/>
          <w:szCs w:val="28"/>
          <w:lang w:val="uk-UA" w:eastAsia="ru-RU"/>
        </w:rPr>
      </w:pPr>
    </w:p>
    <w:p w:rsidR="00497C3E" w:rsidRPr="002F4F97" w:rsidRDefault="00497C3E" w:rsidP="002C150E">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Головною метою виконання Програми є забезпечення найбільш повної реалізації економічного потенціалу і на цій основі зменшення впливу негативних соціально-економічних чинників, які мають місце в Лисичанську, на мешканців міста.</w:t>
      </w:r>
    </w:p>
    <w:p w:rsidR="00497C3E" w:rsidRPr="002F4F97" w:rsidRDefault="00497C3E" w:rsidP="002C150E">
      <w:pPr>
        <w:spacing w:after="0" w:line="240" w:lineRule="auto"/>
        <w:ind w:firstLine="709"/>
        <w:jc w:val="both"/>
        <w:rPr>
          <w:rFonts w:ascii="Times New Roman" w:hAnsi="Times New Roman"/>
          <w:sz w:val="28"/>
          <w:szCs w:val="28"/>
          <w:lang w:val="uk-UA"/>
        </w:rPr>
      </w:pPr>
    </w:p>
    <w:p w:rsidR="00497C3E" w:rsidRPr="002F4F97" w:rsidRDefault="00497C3E" w:rsidP="009B69A5">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bookmarkStart w:id="4" w:name="o1286"/>
      <w:bookmarkEnd w:id="4"/>
      <w:r w:rsidRPr="002F4F97">
        <w:rPr>
          <w:rFonts w:ascii="Times New Roman" w:hAnsi="Times New Roman"/>
          <w:b/>
          <w:sz w:val="28"/>
          <w:szCs w:val="28"/>
          <w:lang w:val="uk-UA" w:eastAsia="ru-RU"/>
        </w:rPr>
        <w:t>ФІНАНСОВІ РЕСУРСИ</w:t>
      </w:r>
      <w:bookmarkStart w:id="5" w:name="o1288"/>
      <w:bookmarkEnd w:id="5"/>
    </w:p>
    <w:p w:rsidR="00497C3E" w:rsidRPr="002F4F97" w:rsidRDefault="00497C3E" w:rsidP="00094496">
      <w:pPr>
        <w:tabs>
          <w:tab w:val="left" w:pos="1276"/>
        </w:tabs>
        <w:spacing w:after="0" w:line="240" w:lineRule="auto"/>
        <w:ind w:left="709"/>
        <w:contextualSpacing/>
        <w:jc w:val="both"/>
        <w:rPr>
          <w:rFonts w:ascii="Times New Roman" w:hAnsi="Times New Roman"/>
          <w:b/>
          <w:sz w:val="28"/>
          <w:szCs w:val="28"/>
          <w:lang w:val="uk-UA" w:eastAsia="ru-RU"/>
        </w:rPr>
      </w:pPr>
    </w:p>
    <w:p w:rsidR="00497C3E" w:rsidRPr="002F4F97" w:rsidRDefault="00497C3E" w:rsidP="009B69A5">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Джерела формування</w:t>
      </w:r>
    </w:p>
    <w:p w:rsidR="00497C3E" w:rsidRPr="002F4F97" w:rsidRDefault="00497C3E" w:rsidP="00C51AFF">
      <w:pPr>
        <w:spacing w:after="0" w:line="240" w:lineRule="auto"/>
        <w:ind w:firstLine="709"/>
        <w:jc w:val="both"/>
        <w:rPr>
          <w:rFonts w:ascii="Times New Roman" w:hAnsi="Times New Roman"/>
          <w:sz w:val="28"/>
          <w:szCs w:val="28"/>
          <w:lang w:val="uk-UA"/>
        </w:rPr>
      </w:pPr>
    </w:p>
    <w:p w:rsidR="00497C3E" w:rsidRPr="002F4F97" w:rsidRDefault="00497C3E" w:rsidP="00C51AF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 загальний фонд міського бюджету за 2018 рік надійшло 831 904 517,61 грн., або 101,4% до плану, у тому числі:</w:t>
      </w:r>
    </w:p>
    <w:p w:rsidR="00497C3E" w:rsidRPr="002F4F97" w:rsidRDefault="00497C3E" w:rsidP="00C51AFF">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власних надходжень 251 620 939,22 грн., або 105,6%;</w:t>
      </w:r>
    </w:p>
    <w:p w:rsidR="00497C3E" w:rsidRPr="002F4F97" w:rsidRDefault="00497C3E" w:rsidP="00C51AFF">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субвенцій з державного бюджету 187 498 200,00грн., або 100%;</w:t>
      </w:r>
    </w:p>
    <w:p w:rsidR="00497C3E" w:rsidRPr="002F4F97" w:rsidRDefault="00497C3E" w:rsidP="00C51AFF">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базової дотації – 33 112 700 грн., або 100%;</w:t>
      </w:r>
    </w:p>
    <w:p w:rsidR="00497C3E" w:rsidRPr="002F4F97" w:rsidRDefault="00497C3E" w:rsidP="00C51AFF">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дотацій з місцевого бюджету – 351 400,00 грн., або 100%;</w:t>
      </w:r>
    </w:p>
    <w:p w:rsidR="00497C3E" w:rsidRPr="002F4F97" w:rsidRDefault="00497C3E" w:rsidP="00C51AFF">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субвенцій з місцевого бюджету – 359 321 278,39 грн., або 99,4%.</w:t>
      </w:r>
    </w:p>
    <w:p w:rsidR="00497C3E" w:rsidRPr="002F4F97" w:rsidRDefault="00497C3E" w:rsidP="00C51AF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порівнянні з 2017 р. обсяг надходжень до загального фонду власних доходів збільшився на 17,5%, або на 37 522 037,03 грн., базової дотації з державного бюджету отримано більше на 28 860 100 грн., або в 7,8 раз, обсяг отриманих субвенцій з державного та місцевих бюджетів, дотацій з місцевого бюджету збільшився на 67 633 509,84 грн., або на 14,1%.</w:t>
      </w:r>
    </w:p>
    <w:p w:rsidR="00497C3E" w:rsidRPr="002F4F97" w:rsidRDefault="00497C3E" w:rsidP="00C51AF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 спеціальний фонд власних надходжень надійшло 20 188 136,67 грн. або 102,9% до річного плану 2018 року, та 2 403 668,0 грн. субвенцій з місцевого бюджету.</w:t>
      </w:r>
    </w:p>
    <w:p w:rsidR="00497C3E" w:rsidRPr="002F4F97" w:rsidRDefault="00497C3E" w:rsidP="008E070E">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На 2019 рік заплановані доходи міського бюджету у сумі 817 775 648 грн., у тому числі доходи загального фонду бюджету 806 714 720 грн., доходи спеціального фонду бюджету 11 060 928 грн.</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252E3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дотаційність бюджету міста;</w:t>
      </w:r>
    </w:p>
    <w:p w:rsidR="00497C3E" w:rsidRPr="002F4F97" w:rsidRDefault="00497C3E" w:rsidP="00252E3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погіршення фінансового стану суб’єктів господарювання і як наслідок недостатність обсягів надходжень податків і зборів (обов’язкових платежів) до бюджетів усіх рівнів для забезпечення утримання та розвитку об’єктів соціальної, гуманітарної сфери та комунальної інфраструктури.</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252E3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збільшення надходжень до зведеного бюджету м. Лисичанська за всіма джерелами їх формування;</w:t>
      </w:r>
    </w:p>
    <w:p w:rsidR="00497C3E" w:rsidRPr="002F4F97" w:rsidRDefault="00497C3E" w:rsidP="00252E3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ресурсне забезпечення виконання основних функцій і завдань органів місцевого самоврядування.</w:t>
      </w:r>
    </w:p>
    <w:p w:rsidR="00497C3E" w:rsidRPr="002F4F97" w:rsidRDefault="00497C3E" w:rsidP="00F11D25">
      <w:pPr>
        <w:tabs>
          <w:tab w:val="left" w:pos="1276"/>
        </w:tabs>
        <w:spacing w:after="0" w:line="240" w:lineRule="auto"/>
        <w:ind w:left="709"/>
        <w:jc w:val="both"/>
        <w:rPr>
          <w:rFonts w:ascii="Times New Roman" w:hAnsi="Times New Roman"/>
          <w:b/>
          <w:i/>
          <w:sz w:val="28"/>
          <w:szCs w:val="28"/>
          <w:lang w:val="uk-UA"/>
        </w:rPr>
      </w:pPr>
      <w:r w:rsidRPr="002F4F97">
        <w:rPr>
          <w:rFonts w:ascii="Times New Roman" w:hAnsi="Times New Roman"/>
          <w:sz w:val="28"/>
          <w:szCs w:val="28"/>
          <w:lang w:val="uk-UA"/>
        </w:rPr>
        <w:br w:type="page"/>
      </w:r>
      <w:r w:rsidRPr="002F4F97">
        <w:rPr>
          <w:rFonts w:ascii="Times New Roman" w:hAnsi="Times New Roman"/>
          <w:b/>
          <w:i/>
          <w:sz w:val="28"/>
          <w:szCs w:val="28"/>
          <w:lang w:val="uk-UA"/>
        </w:rPr>
        <w:lastRenderedPageBreak/>
        <w:t>Основні завдання:</w:t>
      </w:r>
    </w:p>
    <w:p w:rsidR="00497C3E" w:rsidRPr="002F4F97" w:rsidRDefault="00497C3E" w:rsidP="00252E3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надходжень податків і зборів (обов’язкових платежів) до зведеного бюджету м. Лисичанська в обсягах, передбачених на 2019 рік;</w:t>
      </w:r>
    </w:p>
    <w:p w:rsidR="00497C3E" w:rsidRPr="002F4F97" w:rsidRDefault="00497C3E" w:rsidP="00252E3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стимулювання заходів щодо збільшення інвестиційно-інноваційної складової бюджету розвитку міського бюджету.</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485B04">
      <w:pPr>
        <w:spacing w:after="0" w:line="240" w:lineRule="auto"/>
        <w:ind w:right="284"/>
        <w:jc w:val="center"/>
        <w:outlineLvl w:val="0"/>
        <w:rPr>
          <w:rFonts w:ascii="Times New Roman" w:hAnsi="Times New Roman"/>
          <w:b/>
          <w:sz w:val="28"/>
          <w:szCs w:val="28"/>
          <w:lang w:val="uk-UA"/>
        </w:rPr>
      </w:pPr>
      <w:r w:rsidRPr="002F4F97">
        <w:rPr>
          <w:rFonts w:ascii="Times New Roman" w:hAnsi="Times New Roman"/>
          <w:b/>
          <w:sz w:val="28"/>
          <w:szCs w:val="28"/>
          <w:lang w:val="uk-UA"/>
        </w:rPr>
        <w:t>Ресурси бюджетів, млн. грн.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43"/>
        <w:gridCol w:w="1122"/>
        <w:gridCol w:w="1124"/>
        <w:gridCol w:w="1382"/>
      </w:tblGrid>
      <w:tr w:rsidR="00497C3E" w:rsidRPr="002F4F97" w:rsidTr="00D5360B">
        <w:trPr>
          <w:trHeight w:val="20"/>
          <w:jc w:val="center"/>
        </w:trPr>
        <w:tc>
          <w:tcPr>
            <w:tcW w:w="3105" w:type="pct"/>
            <w:vAlign w:val="center"/>
          </w:tcPr>
          <w:p w:rsidR="00497C3E" w:rsidRPr="002F4F97" w:rsidRDefault="00497C3E" w:rsidP="00676ED5">
            <w:pPr>
              <w:spacing w:after="0" w:line="240" w:lineRule="auto"/>
              <w:jc w:val="center"/>
              <w:rPr>
                <w:rFonts w:ascii="Times New Roman" w:hAnsi="Times New Roman"/>
                <w:b/>
                <w:sz w:val="28"/>
                <w:szCs w:val="28"/>
                <w:lang w:val="uk-UA"/>
              </w:rPr>
            </w:pPr>
            <w:r w:rsidRPr="002F4F97">
              <w:rPr>
                <w:rFonts w:ascii="Times New Roman" w:hAnsi="Times New Roman"/>
                <w:b/>
                <w:sz w:val="24"/>
                <w:szCs w:val="24"/>
                <w:lang w:val="uk-UA"/>
              </w:rPr>
              <w:t>Показник</w:t>
            </w:r>
          </w:p>
        </w:tc>
        <w:tc>
          <w:tcPr>
            <w:tcW w:w="586" w:type="pct"/>
            <w:vAlign w:val="center"/>
          </w:tcPr>
          <w:p w:rsidR="00497C3E" w:rsidRPr="002F4F97" w:rsidRDefault="00497C3E" w:rsidP="001C7CFA">
            <w:pPr>
              <w:spacing w:after="0" w:line="240" w:lineRule="auto"/>
              <w:jc w:val="center"/>
              <w:rPr>
                <w:rFonts w:ascii="Times New Roman" w:hAnsi="Times New Roman"/>
                <w:b/>
                <w:bCs/>
                <w:sz w:val="24"/>
                <w:szCs w:val="24"/>
                <w:lang w:val="uk-UA"/>
              </w:rPr>
            </w:pPr>
            <w:r w:rsidRPr="002F4F97">
              <w:rPr>
                <w:rFonts w:ascii="Times New Roman" w:hAnsi="Times New Roman"/>
                <w:b/>
                <w:bCs/>
                <w:sz w:val="24"/>
                <w:szCs w:val="24"/>
                <w:lang w:val="uk-UA"/>
              </w:rPr>
              <w:t>2017 р.</w:t>
            </w:r>
          </w:p>
        </w:tc>
        <w:tc>
          <w:tcPr>
            <w:tcW w:w="587" w:type="pct"/>
            <w:vAlign w:val="center"/>
          </w:tcPr>
          <w:p w:rsidR="00497C3E" w:rsidRPr="002F4F97" w:rsidRDefault="00497C3E" w:rsidP="001C7CFA">
            <w:pPr>
              <w:spacing w:after="0" w:line="240" w:lineRule="auto"/>
              <w:jc w:val="center"/>
              <w:rPr>
                <w:rFonts w:ascii="Times New Roman" w:hAnsi="Times New Roman"/>
                <w:b/>
                <w:lang w:val="uk-UA"/>
              </w:rPr>
            </w:pPr>
            <w:r w:rsidRPr="002F4F97">
              <w:rPr>
                <w:rFonts w:ascii="Times New Roman" w:hAnsi="Times New Roman"/>
                <w:b/>
                <w:bCs/>
                <w:sz w:val="24"/>
                <w:szCs w:val="24"/>
                <w:lang w:val="uk-UA"/>
              </w:rPr>
              <w:t>2018 р.</w:t>
            </w:r>
          </w:p>
        </w:tc>
        <w:tc>
          <w:tcPr>
            <w:tcW w:w="722" w:type="pct"/>
            <w:vAlign w:val="center"/>
          </w:tcPr>
          <w:p w:rsidR="00497C3E" w:rsidRPr="002F4F97" w:rsidRDefault="00497C3E" w:rsidP="001C7CFA">
            <w:pPr>
              <w:spacing w:after="0" w:line="240" w:lineRule="auto"/>
              <w:jc w:val="center"/>
              <w:rPr>
                <w:rFonts w:ascii="Times New Roman" w:hAnsi="Times New Roman"/>
                <w:b/>
                <w:bCs/>
                <w:sz w:val="24"/>
                <w:szCs w:val="24"/>
                <w:lang w:val="uk-UA"/>
              </w:rPr>
            </w:pPr>
            <w:r w:rsidRPr="002F4F97">
              <w:rPr>
                <w:rFonts w:ascii="Times New Roman" w:hAnsi="Times New Roman"/>
                <w:b/>
                <w:bCs/>
                <w:sz w:val="24"/>
                <w:szCs w:val="24"/>
                <w:lang w:val="uk-UA"/>
              </w:rPr>
              <w:t>2019 р. (прогноз)</w:t>
            </w:r>
          </w:p>
        </w:tc>
      </w:tr>
      <w:tr w:rsidR="00497C3E" w:rsidRPr="002F4F97" w:rsidTr="00D5360B">
        <w:trPr>
          <w:trHeight w:val="20"/>
          <w:jc w:val="center"/>
        </w:trPr>
        <w:tc>
          <w:tcPr>
            <w:tcW w:w="3105" w:type="pct"/>
            <w:vAlign w:val="center"/>
          </w:tcPr>
          <w:p w:rsidR="00497C3E" w:rsidRPr="002F4F97" w:rsidRDefault="00497C3E" w:rsidP="00C050ED">
            <w:pPr>
              <w:spacing w:after="0" w:line="240" w:lineRule="auto"/>
              <w:rPr>
                <w:rFonts w:ascii="Times New Roman" w:hAnsi="Times New Roman"/>
                <w:sz w:val="24"/>
                <w:szCs w:val="24"/>
                <w:lang w:val="uk-UA"/>
              </w:rPr>
            </w:pPr>
            <w:r w:rsidRPr="002F4F97">
              <w:rPr>
                <w:rFonts w:ascii="Times New Roman" w:hAnsi="Times New Roman"/>
                <w:sz w:val="24"/>
                <w:szCs w:val="24"/>
                <w:lang w:val="uk-UA"/>
              </w:rPr>
              <w:t>Надходження до місцевих бюджетів (без урахування дотацій та субвенцій)</w:t>
            </w:r>
          </w:p>
        </w:tc>
        <w:tc>
          <w:tcPr>
            <w:tcW w:w="586" w:type="pct"/>
            <w:vAlign w:val="center"/>
          </w:tcPr>
          <w:p w:rsidR="00497C3E" w:rsidRPr="002F4F97" w:rsidRDefault="00497C3E" w:rsidP="00852196">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233,90</w:t>
            </w:r>
          </w:p>
        </w:tc>
        <w:tc>
          <w:tcPr>
            <w:tcW w:w="587" w:type="pct"/>
            <w:vAlign w:val="center"/>
          </w:tcPr>
          <w:p w:rsidR="00497C3E" w:rsidRPr="002F4F97" w:rsidRDefault="00497C3E" w:rsidP="00852196">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251,62</w:t>
            </w:r>
          </w:p>
        </w:tc>
        <w:tc>
          <w:tcPr>
            <w:tcW w:w="722" w:type="pct"/>
            <w:vAlign w:val="center"/>
          </w:tcPr>
          <w:p w:rsidR="00497C3E" w:rsidRPr="002F4F97" w:rsidRDefault="00497C3E" w:rsidP="00852196">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278,63</w:t>
            </w:r>
          </w:p>
        </w:tc>
      </w:tr>
      <w:tr w:rsidR="00497C3E" w:rsidRPr="002F4F97" w:rsidTr="00D5360B">
        <w:trPr>
          <w:trHeight w:val="20"/>
          <w:jc w:val="center"/>
        </w:trPr>
        <w:tc>
          <w:tcPr>
            <w:tcW w:w="3105" w:type="pct"/>
            <w:vAlign w:val="center"/>
          </w:tcPr>
          <w:p w:rsidR="00497C3E" w:rsidRPr="002F4F97" w:rsidRDefault="00497C3E" w:rsidP="00676ED5">
            <w:pPr>
              <w:spacing w:after="0" w:line="240" w:lineRule="auto"/>
              <w:rPr>
                <w:rFonts w:ascii="Times New Roman" w:hAnsi="Times New Roman"/>
                <w:sz w:val="24"/>
                <w:szCs w:val="24"/>
                <w:lang w:val="uk-UA"/>
              </w:rPr>
            </w:pPr>
            <w:r w:rsidRPr="002F4F97">
              <w:rPr>
                <w:rFonts w:ascii="Times New Roman" w:hAnsi="Times New Roman"/>
                <w:sz w:val="24"/>
                <w:szCs w:val="24"/>
                <w:lang w:val="uk-UA"/>
              </w:rPr>
              <w:t>Надходження до місцевих бюджетів (з урахуванням дотацій та субвенцій)</w:t>
            </w:r>
          </w:p>
        </w:tc>
        <w:tc>
          <w:tcPr>
            <w:tcW w:w="586" w:type="pct"/>
            <w:vAlign w:val="center"/>
          </w:tcPr>
          <w:p w:rsidR="00497C3E" w:rsidRPr="002F4F97" w:rsidRDefault="00497C3E" w:rsidP="00852196">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749,20</w:t>
            </w:r>
          </w:p>
        </w:tc>
        <w:tc>
          <w:tcPr>
            <w:tcW w:w="587" w:type="pct"/>
            <w:vAlign w:val="center"/>
          </w:tcPr>
          <w:p w:rsidR="00497C3E" w:rsidRPr="002F4F97" w:rsidRDefault="00497C3E" w:rsidP="00852196">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854,49</w:t>
            </w:r>
          </w:p>
        </w:tc>
        <w:tc>
          <w:tcPr>
            <w:tcW w:w="722" w:type="pct"/>
            <w:vAlign w:val="center"/>
          </w:tcPr>
          <w:p w:rsidR="00497C3E" w:rsidRPr="002F4F97" w:rsidRDefault="00497C3E" w:rsidP="00852196">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817,78</w:t>
            </w:r>
          </w:p>
        </w:tc>
      </w:tr>
    </w:tbl>
    <w:p w:rsidR="00497C3E" w:rsidRPr="002F4F97" w:rsidRDefault="00497C3E" w:rsidP="00B570BE">
      <w:pPr>
        <w:tabs>
          <w:tab w:val="left" w:pos="1560"/>
        </w:tabs>
        <w:spacing w:after="0" w:line="240" w:lineRule="auto"/>
        <w:ind w:left="709"/>
        <w:contextualSpacing/>
        <w:jc w:val="both"/>
        <w:rPr>
          <w:rFonts w:ascii="Times New Roman" w:hAnsi="Times New Roman"/>
          <w:b/>
          <w:sz w:val="28"/>
          <w:szCs w:val="28"/>
          <w:lang w:val="uk-UA" w:eastAsia="ru-RU"/>
        </w:rPr>
      </w:pPr>
      <w:bookmarkStart w:id="6" w:name="o1289"/>
      <w:bookmarkEnd w:id="6"/>
    </w:p>
    <w:p w:rsidR="00497C3E" w:rsidRPr="002F4F97" w:rsidRDefault="00497C3E" w:rsidP="009B69A5">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Фінансування заходів</w:t>
      </w:r>
    </w:p>
    <w:p w:rsidR="00497C3E" w:rsidRPr="002F4F97" w:rsidRDefault="00497C3E" w:rsidP="00F77385">
      <w:pPr>
        <w:spacing w:after="0" w:line="240" w:lineRule="auto"/>
        <w:ind w:firstLine="709"/>
        <w:jc w:val="both"/>
        <w:rPr>
          <w:rFonts w:ascii="Times New Roman" w:hAnsi="Times New Roman"/>
          <w:sz w:val="28"/>
          <w:szCs w:val="28"/>
          <w:lang w:val="uk-UA"/>
        </w:rPr>
      </w:pPr>
    </w:p>
    <w:p w:rsidR="00497C3E" w:rsidRPr="002F4F97" w:rsidRDefault="00497C3E" w:rsidP="00495783">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По видатковій частині загального фонду у порівнянні з 2017 р. обсяги фінансування </w:t>
      </w:r>
      <w:r>
        <w:rPr>
          <w:rFonts w:ascii="Times New Roman" w:hAnsi="Times New Roman"/>
          <w:sz w:val="28"/>
          <w:szCs w:val="28"/>
          <w:lang w:val="uk-UA"/>
        </w:rPr>
        <w:t xml:space="preserve">у 2018 р. були </w:t>
      </w:r>
      <w:r w:rsidRPr="002F4F97">
        <w:rPr>
          <w:rFonts w:ascii="Times New Roman" w:hAnsi="Times New Roman"/>
          <w:sz w:val="28"/>
          <w:szCs w:val="28"/>
          <w:lang w:val="uk-UA"/>
        </w:rPr>
        <w:t>збільшені на 104 334 002,82 грн. або на 14,9%.</w:t>
      </w:r>
    </w:p>
    <w:p w:rsidR="00497C3E" w:rsidRPr="002F4F97" w:rsidRDefault="00497C3E" w:rsidP="00495783">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По спеціальному фонду видатки скоротилися на 34 915 435,02 грн., або 39,6%.</w:t>
      </w:r>
    </w:p>
    <w:p w:rsidR="00497C3E" w:rsidRPr="002F4F97" w:rsidRDefault="00497C3E" w:rsidP="0036304A">
      <w:pPr>
        <w:spacing w:before="120"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Обсяг фінансування видатків бюджету на 2019 рік запланований у обсязі 817 775 648 грн., у тому числі видатки загального фонду бюджету 806 592 671 грн., видатки спеціального фонду бюджету 11 182 977 грн.</w:t>
      </w:r>
    </w:p>
    <w:p w:rsidR="00497C3E" w:rsidRPr="002F4F97" w:rsidRDefault="00497C3E" w:rsidP="00E84ECB">
      <w:pPr>
        <w:spacing w:after="0" w:line="240" w:lineRule="auto"/>
        <w:ind w:right="284"/>
        <w:jc w:val="center"/>
        <w:outlineLvl w:val="0"/>
        <w:rPr>
          <w:rFonts w:ascii="Times New Roman" w:hAnsi="Times New Roman"/>
          <w:b/>
          <w:sz w:val="28"/>
          <w:szCs w:val="28"/>
          <w:lang w:val="uk-UA"/>
        </w:rPr>
      </w:pPr>
    </w:p>
    <w:p w:rsidR="00497C3E" w:rsidRPr="002F4F97" w:rsidRDefault="00497C3E" w:rsidP="00E84ECB">
      <w:pPr>
        <w:spacing w:after="0" w:line="240" w:lineRule="auto"/>
        <w:ind w:right="284"/>
        <w:jc w:val="center"/>
        <w:outlineLvl w:val="0"/>
        <w:rPr>
          <w:rFonts w:ascii="Times New Roman" w:hAnsi="Times New Roman"/>
          <w:b/>
          <w:sz w:val="28"/>
          <w:szCs w:val="28"/>
          <w:lang w:val="uk-UA"/>
        </w:rPr>
      </w:pPr>
      <w:r w:rsidRPr="002F4F97">
        <w:rPr>
          <w:rFonts w:ascii="Times New Roman" w:hAnsi="Times New Roman"/>
          <w:b/>
          <w:sz w:val="28"/>
          <w:szCs w:val="28"/>
          <w:lang w:val="uk-UA"/>
        </w:rPr>
        <w:t>Структура видатків місцевого бюджету, млн. грн.</w:t>
      </w:r>
    </w:p>
    <w:tbl>
      <w:tblPr>
        <w:tblW w:w="0" w:type="auto"/>
        <w:jc w:val="center"/>
        <w:tblInd w:w="93" w:type="dxa"/>
        <w:tblLook w:val="00A0" w:firstRow="1" w:lastRow="0" w:firstColumn="1" w:lastColumn="0" w:noHBand="0" w:noVBand="0"/>
      </w:tblPr>
      <w:tblGrid>
        <w:gridCol w:w="3298"/>
        <w:gridCol w:w="978"/>
        <w:gridCol w:w="992"/>
        <w:gridCol w:w="1298"/>
        <w:gridCol w:w="1456"/>
        <w:gridCol w:w="1456"/>
      </w:tblGrid>
      <w:tr w:rsidR="00497C3E" w:rsidRPr="002F4F97" w:rsidTr="004E4379">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center"/>
              <w:rPr>
                <w:rFonts w:ascii="Times New Roman" w:hAnsi="Times New Roman"/>
                <w:sz w:val="24"/>
                <w:szCs w:val="24"/>
                <w:lang w:val="uk-UA" w:eastAsia="ru-RU"/>
              </w:rPr>
            </w:pPr>
            <w:r w:rsidRPr="002F4F97">
              <w:rPr>
                <w:rFonts w:ascii="Times New Roman" w:hAnsi="Times New Roman"/>
                <w:sz w:val="24"/>
                <w:szCs w:val="24"/>
                <w:lang w:val="uk-UA" w:eastAsia="ru-RU"/>
              </w:rPr>
              <w:t>Найменування</w:t>
            </w:r>
          </w:p>
        </w:tc>
        <w:tc>
          <w:tcPr>
            <w:tcW w:w="0" w:type="auto"/>
            <w:gridSpan w:val="3"/>
            <w:tcBorders>
              <w:top w:val="single" w:sz="4" w:space="0" w:color="auto"/>
              <w:left w:val="nil"/>
              <w:bottom w:val="single" w:sz="4" w:space="0" w:color="auto"/>
              <w:right w:val="single" w:sz="4" w:space="0" w:color="auto"/>
            </w:tcBorders>
            <w:vAlign w:val="center"/>
          </w:tcPr>
          <w:p w:rsidR="00497C3E" w:rsidRPr="002F4F97" w:rsidRDefault="00497C3E" w:rsidP="004E4379">
            <w:pPr>
              <w:spacing w:after="0" w:line="240" w:lineRule="auto"/>
              <w:jc w:val="center"/>
              <w:rPr>
                <w:rFonts w:ascii="Times New Roman" w:hAnsi="Times New Roman"/>
                <w:sz w:val="24"/>
                <w:szCs w:val="24"/>
                <w:lang w:val="uk-UA" w:eastAsia="ru-RU"/>
              </w:rPr>
            </w:pPr>
            <w:r w:rsidRPr="002F4F97">
              <w:rPr>
                <w:rFonts w:ascii="Times New Roman" w:hAnsi="Times New Roman"/>
                <w:sz w:val="24"/>
                <w:szCs w:val="24"/>
                <w:lang w:val="uk-UA" w:eastAsia="ru-RU"/>
              </w:rPr>
              <w:t>Видатки</w:t>
            </w:r>
          </w:p>
        </w:tc>
        <w:tc>
          <w:tcPr>
            <w:tcW w:w="0" w:type="auto"/>
            <w:gridSpan w:val="2"/>
            <w:tcBorders>
              <w:top w:val="single" w:sz="4" w:space="0" w:color="auto"/>
              <w:left w:val="nil"/>
              <w:bottom w:val="single" w:sz="4" w:space="0" w:color="auto"/>
              <w:right w:val="single" w:sz="4" w:space="0" w:color="auto"/>
            </w:tcBorders>
            <w:vAlign w:val="center"/>
          </w:tcPr>
          <w:p w:rsidR="00497C3E" w:rsidRPr="002F4F97" w:rsidRDefault="00497C3E" w:rsidP="004E4379">
            <w:pPr>
              <w:spacing w:after="0" w:line="240" w:lineRule="auto"/>
              <w:jc w:val="center"/>
              <w:rPr>
                <w:rFonts w:ascii="Times New Roman" w:hAnsi="Times New Roman"/>
                <w:sz w:val="24"/>
                <w:szCs w:val="24"/>
                <w:lang w:val="uk-UA" w:eastAsia="ru-RU"/>
              </w:rPr>
            </w:pPr>
            <w:r w:rsidRPr="002F4F97">
              <w:rPr>
                <w:rFonts w:ascii="Times New Roman" w:hAnsi="Times New Roman"/>
                <w:sz w:val="24"/>
                <w:szCs w:val="24"/>
                <w:lang w:val="uk-UA" w:eastAsia="ru-RU"/>
              </w:rPr>
              <w:t>Темп росту (зниження), %</w:t>
            </w:r>
          </w:p>
        </w:tc>
      </w:tr>
      <w:tr w:rsidR="00497C3E" w:rsidRPr="002F4F97" w:rsidTr="004E437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center"/>
              <w:rPr>
                <w:rFonts w:ascii="Times New Roman" w:hAnsi="Times New Roman"/>
                <w:sz w:val="24"/>
                <w:szCs w:val="24"/>
                <w:lang w:val="uk-UA" w:eastAsia="ru-RU"/>
              </w:rPr>
            </w:pPr>
          </w:p>
        </w:tc>
        <w:tc>
          <w:tcPr>
            <w:tcW w:w="978" w:type="dxa"/>
            <w:tcBorders>
              <w:top w:val="nil"/>
              <w:left w:val="nil"/>
              <w:bottom w:val="single" w:sz="4" w:space="0" w:color="auto"/>
              <w:right w:val="single" w:sz="4" w:space="0" w:color="auto"/>
            </w:tcBorders>
            <w:vAlign w:val="center"/>
          </w:tcPr>
          <w:p w:rsidR="00497C3E" w:rsidRPr="002F4F97" w:rsidRDefault="00497C3E" w:rsidP="004E4379">
            <w:pPr>
              <w:spacing w:after="0" w:line="240" w:lineRule="auto"/>
              <w:jc w:val="center"/>
              <w:rPr>
                <w:rFonts w:ascii="Times New Roman" w:hAnsi="Times New Roman"/>
                <w:sz w:val="24"/>
                <w:szCs w:val="24"/>
                <w:lang w:val="uk-UA" w:eastAsia="ru-RU"/>
              </w:rPr>
            </w:pPr>
            <w:r w:rsidRPr="002F4F97">
              <w:rPr>
                <w:rFonts w:ascii="Times New Roman" w:hAnsi="Times New Roman"/>
                <w:sz w:val="24"/>
                <w:szCs w:val="24"/>
                <w:lang w:val="uk-UA" w:eastAsia="ru-RU"/>
              </w:rPr>
              <w:t>2017 р.</w:t>
            </w:r>
          </w:p>
        </w:tc>
        <w:tc>
          <w:tcPr>
            <w:tcW w:w="992" w:type="dxa"/>
            <w:tcBorders>
              <w:top w:val="nil"/>
              <w:left w:val="nil"/>
              <w:bottom w:val="single" w:sz="4" w:space="0" w:color="auto"/>
              <w:right w:val="single" w:sz="4" w:space="0" w:color="auto"/>
            </w:tcBorders>
            <w:vAlign w:val="center"/>
          </w:tcPr>
          <w:p w:rsidR="00497C3E" w:rsidRPr="002F4F97" w:rsidRDefault="00497C3E" w:rsidP="004E4379">
            <w:pPr>
              <w:spacing w:after="0" w:line="240" w:lineRule="auto"/>
              <w:jc w:val="center"/>
              <w:rPr>
                <w:rFonts w:ascii="Times New Roman" w:hAnsi="Times New Roman"/>
                <w:sz w:val="24"/>
                <w:szCs w:val="24"/>
                <w:lang w:val="uk-UA" w:eastAsia="ru-RU"/>
              </w:rPr>
            </w:pPr>
            <w:r w:rsidRPr="002F4F97">
              <w:rPr>
                <w:rFonts w:ascii="Times New Roman" w:hAnsi="Times New Roman"/>
                <w:sz w:val="24"/>
                <w:szCs w:val="24"/>
                <w:lang w:val="uk-UA" w:eastAsia="ru-RU"/>
              </w:rPr>
              <w:t>2018 р.</w:t>
            </w:r>
          </w:p>
        </w:tc>
        <w:tc>
          <w:tcPr>
            <w:tcW w:w="1298" w:type="dxa"/>
            <w:tcBorders>
              <w:top w:val="nil"/>
              <w:left w:val="nil"/>
              <w:bottom w:val="single" w:sz="4" w:space="0" w:color="auto"/>
              <w:right w:val="single" w:sz="4" w:space="0" w:color="auto"/>
            </w:tcBorders>
            <w:vAlign w:val="center"/>
          </w:tcPr>
          <w:p w:rsidR="00497C3E" w:rsidRPr="002F4F97" w:rsidRDefault="00497C3E" w:rsidP="004E4379">
            <w:pPr>
              <w:spacing w:after="0" w:line="240" w:lineRule="auto"/>
              <w:jc w:val="center"/>
              <w:rPr>
                <w:rFonts w:ascii="Times New Roman" w:hAnsi="Times New Roman"/>
                <w:sz w:val="24"/>
                <w:szCs w:val="24"/>
                <w:lang w:val="uk-UA" w:eastAsia="ru-RU"/>
              </w:rPr>
            </w:pPr>
            <w:r w:rsidRPr="002F4F97">
              <w:rPr>
                <w:rFonts w:ascii="Times New Roman" w:hAnsi="Times New Roman"/>
                <w:sz w:val="24"/>
                <w:szCs w:val="24"/>
                <w:lang w:val="uk-UA" w:eastAsia="ru-RU"/>
              </w:rPr>
              <w:t>2019 р. (прогноз)</w:t>
            </w:r>
          </w:p>
        </w:tc>
        <w:tc>
          <w:tcPr>
            <w:tcW w:w="1082" w:type="dxa"/>
            <w:tcBorders>
              <w:top w:val="nil"/>
              <w:left w:val="nil"/>
              <w:bottom w:val="single" w:sz="4" w:space="0" w:color="auto"/>
              <w:right w:val="single" w:sz="4" w:space="0" w:color="auto"/>
            </w:tcBorders>
            <w:vAlign w:val="center"/>
          </w:tcPr>
          <w:p w:rsidR="00497C3E" w:rsidRPr="002F4F97" w:rsidRDefault="00497C3E" w:rsidP="004E4379">
            <w:pPr>
              <w:spacing w:after="0" w:line="240" w:lineRule="auto"/>
              <w:jc w:val="center"/>
              <w:rPr>
                <w:rFonts w:ascii="Times New Roman" w:hAnsi="Times New Roman"/>
                <w:sz w:val="24"/>
                <w:szCs w:val="24"/>
                <w:lang w:val="uk-UA" w:eastAsia="ru-RU"/>
              </w:rPr>
            </w:pPr>
            <w:r w:rsidRPr="002F4F97">
              <w:rPr>
                <w:rFonts w:ascii="Times New Roman" w:hAnsi="Times New Roman"/>
                <w:sz w:val="24"/>
                <w:szCs w:val="24"/>
                <w:lang w:val="uk-UA" w:eastAsia="ru-RU"/>
              </w:rPr>
              <w:t>2018 р. до 2017 р.</w:t>
            </w:r>
          </w:p>
        </w:tc>
        <w:tc>
          <w:tcPr>
            <w:tcW w:w="1082" w:type="dxa"/>
            <w:tcBorders>
              <w:top w:val="nil"/>
              <w:left w:val="nil"/>
              <w:bottom w:val="single" w:sz="4" w:space="0" w:color="auto"/>
              <w:right w:val="single" w:sz="4" w:space="0" w:color="auto"/>
            </w:tcBorders>
            <w:vAlign w:val="center"/>
          </w:tcPr>
          <w:p w:rsidR="00497C3E" w:rsidRPr="002F4F97" w:rsidRDefault="00497C3E" w:rsidP="004E4379">
            <w:pPr>
              <w:spacing w:after="0" w:line="240" w:lineRule="auto"/>
              <w:jc w:val="center"/>
              <w:rPr>
                <w:rFonts w:ascii="Times New Roman" w:hAnsi="Times New Roman"/>
                <w:sz w:val="24"/>
                <w:szCs w:val="24"/>
                <w:lang w:val="uk-UA" w:eastAsia="ru-RU"/>
              </w:rPr>
            </w:pPr>
            <w:r w:rsidRPr="002F4F97">
              <w:rPr>
                <w:rFonts w:ascii="Times New Roman" w:hAnsi="Times New Roman"/>
                <w:sz w:val="24"/>
                <w:szCs w:val="24"/>
                <w:lang w:val="uk-UA" w:eastAsia="ru-RU"/>
              </w:rPr>
              <w:t>2019 р. до 2018 р.</w:t>
            </w:r>
          </w:p>
        </w:tc>
      </w:tr>
      <w:tr w:rsidR="00497C3E" w:rsidRPr="002F4F97" w:rsidTr="004E4379">
        <w:trPr>
          <w:trHeight w:val="20"/>
          <w:jc w:val="center"/>
        </w:trPr>
        <w:tc>
          <w:tcPr>
            <w:tcW w:w="0" w:type="auto"/>
            <w:tcBorders>
              <w:top w:val="nil"/>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both"/>
              <w:rPr>
                <w:rFonts w:ascii="Times New Roman" w:hAnsi="Times New Roman"/>
                <w:b/>
                <w:sz w:val="24"/>
                <w:szCs w:val="24"/>
                <w:lang w:val="uk-UA" w:eastAsia="ru-RU"/>
              </w:rPr>
            </w:pPr>
            <w:r w:rsidRPr="002F4F97">
              <w:rPr>
                <w:rFonts w:ascii="Times New Roman" w:hAnsi="Times New Roman"/>
                <w:b/>
                <w:sz w:val="24"/>
                <w:szCs w:val="24"/>
                <w:lang w:val="uk-UA" w:eastAsia="ru-RU"/>
              </w:rPr>
              <w:t>Усього</w:t>
            </w:r>
          </w:p>
        </w:tc>
        <w:tc>
          <w:tcPr>
            <w:tcW w:w="97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790,21</w:t>
            </w:r>
          </w:p>
        </w:tc>
        <w:tc>
          <w:tcPr>
            <w:tcW w:w="99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859,63</w:t>
            </w:r>
          </w:p>
        </w:tc>
        <w:tc>
          <w:tcPr>
            <w:tcW w:w="129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817,78</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8,78</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-4,87</w:t>
            </w:r>
          </w:p>
        </w:tc>
      </w:tr>
      <w:tr w:rsidR="00497C3E" w:rsidRPr="002F4F97" w:rsidTr="004E4379">
        <w:trPr>
          <w:trHeight w:val="20"/>
          <w:jc w:val="center"/>
        </w:trPr>
        <w:tc>
          <w:tcPr>
            <w:tcW w:w="0" w:type="auto"/>
            <w:tcBorders>
              <w:top w:val="nil"/>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both"/>
              <w:rPr>
                <w:rFonts w:ascii="Times New Roman" w:hAnsi="Times New Roman"/>
                <w:b/>
                <w:sz w:val="24"/>
                <w:szCs w:val="24"/>
                <w:lang w:val="uk-UA" w:eastAsia="ru-RU"/>
              </w:rPr>
            </w:pPr>
            <w:r w:rsidRPr="002F4F97">
              <w:rPr>
                <w:rFonts w:ascii="Times New Roman" w:hAnsi="Times New Roman"/>
                <w:b/>
                <w:sz w:val="24"/>
                <w:szCs w:val="24"/>
                <w:lang w:val="uk-UA" w:eastAsia="ru-RU"/>
              </w:rPr>
              <w:t>Загальний фонд</w:t>
            </w:r>
          </w:p>
        </w:tc>
        <w:tc>
          <w:tcPr>
            <w:tcW w:w="97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702,14</w:t>
            </w:r>
          </w:p>
        </w:tc>
        <w:tc>
          <w:tcPr>
            <w:tcW w:w="99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806,48</w:t>
            </w:r>
          </w:p>
        </w:tc>
        <w:tc>
          <w:tcPr>
            <w:tcW w:w="129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806,59</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14,86</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0,01</w:t>
            </w:r>
          </w:p>
        </w:tc>
      </w:tr>
      <w:tr w:rsidR="00497C3E" w:rsidRPr="002F4F97" w:rsidTr="004E4379">
        <w:trPr>
          <w:trHeight w:val="20"/>
          <w:jc w:val="center"/>
        </w:trPr>
        <w:tc>
          <w:tcPr>
            <w:tcW w:w="0" w:type="auto"/>
            <w:tcBorders>
              <w:top w:val="nil"/>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both"/>
              <w:rPr>
                <w:rFonts w:ascii="Times New Roman" w:hAnsi="Times New Roman"/>
                <w:sz w:val="24"/>
                <w:szCs w:val="24"/>
                <w:lang w:val="uk-UA" w:eastAsia="ru-RU"/>
              </w:rPr>
            </w:pPr>
            <w:r w:rsidRPr="002F4F97">
              <w:rPr>
                <w:rFonts w:ascii="Times New Roman" w:hAnsi="Times New Roman"/>
                <w:sz w:val="24"/>
                <w:szCs w:val="24"/>
                <w:lang w:val="uk-UA" w:eastAsia="ru-RU"/>
              </w:rPr>
              <w:t>Державне управління</w:t>
            </w:r>
          </w:p>
        </w:tc>
        <w:tc>
          <w:tcPr>
            <w:tcW w:w="97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48,81</w:t>
            </w:r>
          </w:p>
        </w:tc>
        <w:tc>
          <w:tcPr>
            <w:tcW w:w="99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51,12</w:t>
            </w:r>
          </w:p>
        </w:tc>
        <w:tc>
          <w:tcPr>
            <w:tcW w:w="129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63,34</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4,74</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23,91</w:t>
            </w:r>
          </w:p>
        </w:tc>
      </w:tr>
      <w:tr w:rsidR="00497C3E" w:rsidRPr="002F4F97" w:rsidTr="004E4379">
        <w:trPr>
          <w:trHeight w:val="20"/>
          <w:jc w:val="center"/>
        </w:trPr>
        <w:tc>
          <w:tcPr>
            <w:tcW w:w="0" w:type="auto"/>
            <w:tcBorders>
              <w:top w:val="nil"/>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both"/>
              <w:rPr>
                <w:rFonts w:ascii="Times New Roman" w:hAnsi="Times New Roman"/>
                <w:sz w:val="24"/>
                <w:szCs w:val="24"/>
                <w:lang w:val="uk-UA" w:eastAsia="ru-RU"/>
              </w:rPr>
            </w:pPr>
            <w:r w:rsidRPr="002F4F97">
              <w:rPr>
                <w:rFonts w:ascii="Times New Roman" w:hAnsi="Times New Roman"/>
                <w:sz w:val="24"/>
                <w:szCs w:val="24"/>
                <w:lang w:val="uk-UA" w:eastAsia="ru-RU"/>
              </w:rPr>
              <w:t>Освіта</w:t>
            </w:r>
          </w:p>
        </w:tc>
        <w:tc>
          <w:tcPr>
            <w:tcW w:w="97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180,41</w:t>
            </w:r>
          </w:p>
        </w:tc>
        <w:tc>
          <w:tcPr>
            <w:tcW w:w="99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218,69</w:t>
            </w:r>
          </w:p>
        </w:tc>
        <w:tc>
          <w:tcPr>
            <w:tcW w:w="129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260,25</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21,22</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19,01</w:t>
            </w:r>
          </w:p>
        </w:tc>
      </w:tr>
      <w:tr w:rsidR="00497C3E" w:rsidRPr="002F4F97" w:rsidTr="004E4379">
        <w:trPr>
          <w:trHeight w:val="20"/>
          <w:jc w:val="center"/>
        </w:trPr>
        <w:tc>
          <w:tcPr>
            <w:tcW w:w="0" w:type="auto"/>
            <w:tcBorders>
              <w:top w:val="nil"/>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both"/>
              <w:rPr>
                <w:rFonts w:ascii="Times New Roman" w:hAnsi="Times New Roman"/>
                <w:sz w:val="24"/>
                <w:szCs w:val="24"/>
                <w:lang w:val="uk-UA" w:eastAsia="ru-RU"/>
              </w:rPr>
            </w:pPr>
            <w:r w:rsidRPr="002F4F97">
              <w:rPr>
                <w:rFonts w:ascii="Times New Roman" w:hAnsi="Times New Roman"/>
                <w:sz w:val="24"/>
                <w:szCs w:val="24"/>
                <w:lang w:val="uk-UA" w:eastAsia="ru-RU"/>
              </w:rPr>
              <w:t>Охорона здоров’я</w:t>
            </w:r>
          </w:p>
        </w:tc>
        <w:tc>
          <w:tcPr>
            <w:tcW w:w="97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124,99</w:t>
            </w:r>
          </w:p>
        </w:tc>
        <w:tc>
          <w:tcPr>
            <w:tcW w:w="99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147,64</w:t>
            </w:r>
          </w:p>
        </w:tc>
        <w:tc>
          <w:tcPr>
            <w:tcW w:w="129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113,61</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18,12</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-23,05</w:t>
            </w:r>
          </w:p>
        </w:tc>
      </w:tr>
      <w:tr w:rsidR="00497C3E" w:rsidRPr="002F4F97" w:rsidTr="004E4379">
        <w:trPr>
          <w:trHeight w:val="20"/>
          <w:jc w:val="center"/>
        </w:trPr>
        <w:tc>
          <w:tcPr>
            <w:tcW w:w="0" w:type="auto"/>
            <w:tcBorders>
              <w:top w:val="nil"/>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both"/>
              <w:rPr>
                <w:rFonts w:ascii="Times New Roman" w:hAnsi="Times New Roman"/>
                <w:sz w:val="24"/>
                <w:szCs w:val="24"/>
                <w:lang w:val="uk-UA" w:eastAsia="ru-RU"/>
              </w:rPr>
            </w:pPr>
            <w:r w:rsidRPr="002F4F97">
              <w:rPr>
                <w:rFonts w:ascii="Times New Roman" w:hAnsi="Times New Roman"/>
                <w:sz w:val="24"/>
                <w:szCs w:val="24"/>
                <w:lang w:val="uk-UA" w:eastAsia="ru-RU"/>
              </w:rPr>
              <w:t>Соціальний захист та соціальне забезпечення</w:t>
            </w:r>
          </w:p>
        </w:tc>
        <w:tc>
          <w:tcPr>
            <w:tcW w:w="97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303,41</w:t>
            </w:r>
          </w:p>
        </w:tc>
        <w:tc>
          <w:tcPr>
            <w:tcW w:w="99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348,05</w:t>
            </w:r>
          </w:p>
        </w:tc>
        <w:tc>
          <w:tcPr>
            <w:tcW w:w="129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285,83</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14,71</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-17,88</w:t>
            </w:r>
          </w:p>
        </w:tc>
      </w:tr>
      <w:tr w:rsidR="00497C3E" w:rsidRPr="002F4F97" w:rsidTr="004E4379">
        <w:trPr>
          <w:trHeight w:val="20"/>
          <w:jc w:val="center"/>
        </w:trPr>
        <w:tc>
          <w:tcPr>
            <w:tcW w:w="0" w:type="auto"/>
            <w:tcBorders>
              <w:top w:val="nil"/>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both"/>
              <w:rPr>
                <w:rFonts w:ascii="Times New Roman" w:hAnsi="Times New Roman"/>
                <w:sz w:val="24"/>
                <w:szCs w:val="24"/>
                <w:lang w:val="uk-UA" w:eastAsia="ru-RU"/>
              </w:rPr>
            </w:pPr>
            <w:r w:rsidRPr="002F4F97">
              <w:rPr>
                <w:rFonts w:ascii="Times New Roman" w:hAnsi="Times New Roman"/>
                <w:sz w:val="24"/>
                <w:szCs w:val="24"/>
                <w:lang w:val="uk-UA" w:eastAsia="ru-RU"/>
              </w:rPr>
              <w:t>Житлово-комунальне господарство</w:t>
            </w:r>
          </w:p>
        </w:tc>
        <w:tc>
          <w:tcPr>
            <w:tcW w:w="97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12,53</w:t>
            </w:r>
          </w:p>
        </w:tc>
        <w:tc>
          <w:tcPr>
            <w:tcW w:w="99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8,58</w:t>
            </w:r>
          </w:p>
        </w:tc>
        <w:tc>
          <w:tcPr>
            <w:tcW w:w="129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11,94</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-31,50</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39,13</w:t>
            </w:r>
          </w:p>
        </w:tc>
      </w:tr>
      <w:tr w:rsidR="00497C3E" w:rsidRPr="002F4F97" w:rsidTr="004E4379">
        <w:trPr>
          <w:trHeight w:val="20"/>
          <w:jc w:val="center"/>
        </w:trPr>
        <w:tc>
          <w:tcPr>
            <w:tcW w:w="0" w:type="auto"/>
            <w:tcBorders>
              <w:top w:val="nil"/>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both"/>
              <w:rPr>
                <w:rFonts w:ascii="Times New Roman" w:hAnsi="Times New Roman"/>
                <w:sz w:val="24"/>
                <w:szCs w:val="24"/>
                <w:lang w:val="uk-UA" w:eastAsia="ru-RU"/>
              </w:rPr>
            </w:pPr>
            <w:r w:rsidRPr="002F4F97">
              <w:rPr>
                <w:rFonts w:ascii="Times New Roman" w:hAnsi="Times New Roman"/>
                <w:sz w:val="24"/>
                <w:szCs w:val="24"/>
                <w:lang w:val="uk-UA" w:eastAsia="ru-RU"/>
              </w:rPr>
              <w:t>Культура і мистецтво</w:t>
            </w:r>
          </w:p>
        </w:tc>
        <w:tc>
          <w:tcPr>
            <w:tcW w:w="97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14,56</w:t>
            </w:r>
          </w:p>
        </w:tc>
        <w:tc>
          <w:tcPr>
            <w:tcW w:w="99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16,22</w:t>
            </w:r>
          </w:p>
        </w:tc>
        <w:tc>
          <w:tcPr>
            <w:tcW w:w="129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19,46</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11,43</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19,92</w:t>
            </w:r>
          </w:p>
        </w:tc>
      </w:tr>
      <w:tr w:rsidR="00497C3E" w:rsidRPr="002F4F97" w:rsidTr="004E4379">
        <w:trPr>
          <w:trHeight w:val="20"/>
          <w:jc w:val="center"/>
        </w:trPr>
        <w:tc>
          <w:tcPr>
            <w:tcW w:w="0" w:type="auto"/>
            <w:tcBorders>
              <w:top w:val="nil"/>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both"/>
              <w:rPr>
                <w:rFonts w:ascii="Times New Roman" w:hAnsi="Times New Roman"/>
                <w:sz w:val="24"/>
                <w:szCs w:val="24"/>
                <w:lang w:val="uk-UA" w:eastAsia="ru-RU"/>
              </w:rPr>
            </w:pPr>
            <w:r w:rsidRPr="002F4F97">
              <w:rPr>
                <w:rFonts w:ascii="Times New Roman" w:hAnsi="Times New Roman"/>
                <w:sz w:val="24"/>
                <w:szCs w:val="24"/>
                <w:lang w:val="uk-UA" w:eastAsia="ru-RU"/>
              </w:rPr>
              <w:t>Утримання та розвиток автомобільних доріг та дорожньої інфраструктури за рахунок коштів місцевого бюджету</w:t>
            </w:r>
          </w:p>
        </w:tc>
        <w:tc>
          <w:tcPr>
            <w:tcW w:w="97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4,87</w:t>
            </w:r>
          </w:p>
        </w:tc>
        <w:tc>
          <w:tcPr>
            <w:tcW w:w="99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3,42</w:t>
            </w:r>
          </w:p>
        </w:tc>
        <w:tc>
          <w:tcPr>
            <w:tcW w:w="129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5,40</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-29,75</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58,02</w:t>
            </w:r>
          </w:p>
        </w:tc>
      </w:tr>
      <w:tr w:rsidR="00497C3E" w:rsidRPr="002F4F97" w:rsidTr="004E4379">
        <w:trPr>
          <w:trHeight w:val="20"/>
          <w:jc w:val="center"/>
        </w:trPr>
        <w:tc>
          <w:tcPr>
            <w:tcW w:w="0" w:type="auto"/>
            <w:tcBorders>
              <w:top w:val="nil"/>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both"/>
              <w:rPr>
                <w:rFonts w:ascii="Times New Roman" w:hAnsi="Times New Roman"/>
                <w:sz w:val="24"/>
                <w:szCs w:val="24"/>
                <w:lang w:val="uk-UA" w:eastAsia="ru-RU"/>
              </w:rPr>
            </w:pPr>
            <w:r w:rsidRPr="002F4F97">
              <w:rPr>
                <w:rFonts w:ascii="Times New Roman" w:hAnsi="Times New Roman"/>
                <w:sz w:val="24"/>
                <w:szCs w:val="24"/>
                <w:lang w:val="uk-UA" w:eastAsia="ru-RU"/>
              </w:rPr>
              <w:t>Фізична культура і спорт</w:t>
            </w:r>
          </w:p>
        </w:tc>
        <w:tc>
          <w:tcPr>
            <w:tcW w:w="97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5,63</w:t>
            </w:r>
          </w:p>
        </w:tc>
        <w:tc>
          <w:tcPr>
            <w:tcW w:w="99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7,08</w:t>
            </w:r>
          </w:p>
        </w:tc>
        <w:tc>
          <w:tcPr>
            <w:tcW w:w="129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8,04</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25,74</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13,63</w:t>
            </w:r>
          </w:p>
        </w:tc>
      </w:tr>
      <w:tr w:rsidR="00497C3E" w:rsidRPr="002F4F97" w:rsidTr="004E4379">
        <w:trPr>
          <w:trHeight w:val="20"/>
          <w:jc w:val="center"/>
        </w:trPr>
        <w:tc>
          <w:tcPr>
            <w:tcW w:w="0" w:type="auto"/>
            <w:tcBorders>
              <w:top w:val="nil"/>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both"/>
              <w:rPr>
                <w:rFonts w:ascii="Times New Roman" w:hAnsi="Times New Roman"/>
                <w:sz w:val="24"/>
                <w:szCs w:val="24"/>
                <w:lang w:val="uk-UA" w:eastAsia="ru-RU"/>
              </w:rPr>
            </w:pPr>
            <w:r w:rsidRPr="002F4F97">
              <w:rPr>
                <w:rFonts w:ascii="Times New Roman" w:hAnsi="Times New Roman"/>
                <w:sz w:val="24"/>
                <w:szCs w:val="24"/>
                <w:lang w:val="uk-UA" w:eastAsia="ru-RU"/>
              </w:rPr>
              <w:t>Інше</w:t>
            </w:r>
          </w:p>
        </w:tc>
        <w:tc>
          <w:tcPr>
            <w:tcW w:w="97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6,93</w:t>
            </w:r>
          </w:p>
        </w:tc>
        <w:tc>
          <w:tcPr>
            <w:tcW w:w="99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5,68</w:t>
            </w:r>
          </w:p>
        </w:tc>
        <w:tc>
          <w:tcPr>
            <w:tcW w:w="129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38,72</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-18,13</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581,99</w:t>
            </w:r>
          </w:p>
        </w:tc>
      </w:tr>
      <w:tr w:rsidR="00497C3E" w:rsidRPr="002F4F97" w:rsidTr="004E4379">
        <w:trPr>
          <w:trHeight w:val="20"/>
          <w:jc w:val="center"/>
        </w:trPr>
        <w:tc>
          <w:tcPr>
            <w:tcW w:w="0" w:type="auto"/>
            <w:tcBorders>
              <w:top w:val="nil"/>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both"/>
              <w:rPr>
                <w:rFonts w:ascii="Times New Roman" w:hAnsi="Times New Roman"/>
                <w:b/>
                <w:sz w:val="24"/>
                <w:szCs w:val="24"/>
                <w:lang w:val="uk-UA" w:eastAsia="ru-RU"/>
              </w:rPr>
            </w:pPr>
            <w:r w:rsidRPr="002F4F97">
              <w:rPr>
                <w:rFonts w:ascii="Times New Roman" w:hAnsi="Times New Roman"/>
                <w:b/>
                <w:sz w:val="24"/>
                <w:szCs w:val="24"/>
                <w:lang w:val="uk-UA" w:eastAsia="ru-RU"/>
              </w:rPr>
              <w:t>Спеціальний фонд</w:t>
            </w:r>
          </w:p>
        </w:tc>
        <w:tc>
          <w:tcPr>
            <w:tcW w:w="97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88,07</w:t>
            </w:r>
          </w:p>
        </w:tc>
        <w:tc>
          <w:tcPr>
            <w:tcW w:w="99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53,16</w:t>
            </w:r>
          </w:p>
        </w:tc>
        <w:tc>
          <w:tcPr>
            <w:tcW w:w="129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11,18</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-39,64</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-78,96</w:t>
            </w:r>
          </w:p>
        </w:tc>
      </w:tr>
    </w:tbl>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lastRenderedPageBreak/>
        <w:t>Основні проблеми:</w:t>
      </w:r>
    </w:p>
    <w:p w:rsidR="00497C3E" w:rsidRPr="002F4F97" w:rsidRDefault="00497C3E" w:rsidP="00451A4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наявність нагальних проблем, розв’язання яких не можливе за рахунок коштів місцевого бюджету, оскільки потребує державної підтримки;</w:t>
      </w:r>
    </w:p>
    <w:p w:rsidR="00497C3E" w:rsidRPr="002F4F97" w:rsidRDefault="00497C3E" w:rsidP="00451A4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не надання у повному обсязі субвенції з державного бюджету на фінансування пільг та субсидій.</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513FA4">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Оптимізація витрат місцевого бюджету з метою максимально ефективного досягнення цілей соціально-економічного розвитку, забезпечення у повному обсязі фінансування бюджетних установ міста для їх ефективного функціонування та надання послуг населенню.</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513FA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виконання заходів, передбачених бюджетом міста на 2019 рік;</w:t>
      </w:r>
    </w:p>
    <w:p w:rsidR="00497C3E" w:rsidRPr="002F4F97" w:rsidRDefault="00497C3E" w:rsidP="00513FA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оптимізації витрат головних розпорядників коштів місцевого бюджету шляхом виключення непріоритетних та неефективних витрат, насамперед тих, що не забезпечують виконання основних функцій і завдань відповідного головного розпорядника;</w:t>
      </w:r>
    </w:p>
    <w:p w:rsidR="00497C3E" w:rsidRPr="002F4F97" w:rsidRDefault="00497C3E" w:rsidP="005E18BF">
      <w:pPr>
        <w:numPr>
          <w:ilvl w:val="0"/>
          <w:numId w:val="4"/>
        </w:numPr>
        <w:tabs>
          <w:tab w:val="left" w:pos="1276"/>
        </w:tabs>
        <w:spacing w:after="0" w:line="240" w:lineRule="auto"/>
        <w:ind w:left="0" w:firstLine="709"/>
        <w:jc w:val="both"/>
        <w:rPr>
          <w:rFonts w:ascii="Times New Roman" w:hAnsi="Times New Roman"/>
          <w:b/>
          <w:sz w:val="28"/>
          <w:szCs w:val="28"/>
          <w:lang w:val="uk-UA" w:eastAsia="ru-RU"/>
        </w:rPr>
      </w:pPr>
      <w:r w:rsidRPr="002F4F97">
        <w:rPr>
          <w:rFonts w:ascii="Times New Roman" w:hAnsi="Times New Roman"/>
          <w:sz w:val="28"/>
          <w:szCs w:val="28"/>
          <w:lang w:val="uk-UA"/>
        </w:rPr>
        <w:t>сприяння підвищенню рівня бюджетної дисципліни.</w:t>
      </w:r>
      <w:bookmarkStart w:id="7" w:name="o1290"/>
      <w:bookmarkEnd w:id="7"/>
    </w:p>
    <w:p w:rsidR="00497C3E" w:rsidRPr="002F4F97" w:rsidRDefault="00497C3E" w:rsidP="00D5360B">
      <w:pPr>
        <w:tabs>
          <w:tab w:val="left" w:pos="1276"/>
        </w:tabs>
        <w:spacing w:after="0" w:line="240" w:lineRule="auto"/>
        <w:ind w:left="709"/>
        <w:jc w:val="both"/>
        <w:rPr>
          <w:rFonts w:ascii="Times New Roman" w:hAnsi="Times New Roman"/>
          <w:b/>
          <w:sz w:val="28"/>
          <w:szCs w:val="28"/>
          <w:lang w:val="uk-UA" w:eastAsia="ru-RU"/>
        </w:rPr>
      </w:pPr>
    </w:p>
    <w:p w:rsidR="00497C3E" w:rsidRPr="002F4F97" w:rsidRDefault="00497C3E" w:rsidP="009B69A5">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Фінансовий стан суб’єктів господарювання</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w:t>
      </w:r>
      <w:r w:rsidRPr="002F4F97">
        <w:rPr>
          <w:rFonts w:ascii="Times New Roman" w:hAnsi="Times New Roman"/>
          <w:b/>
          <w:sz w:val="28"/>
          <w:szCs w:val="28"/>
          <w:lang w:val="uk-UA"/>
        </w:rPr>
        <w:t xml:space="preserve"> </w:t>
      </w:r>
      <w:r w:rsidRPr="002F4F97">
        <w:rPr>
          <w:rFonts w:ascii="Times New Roman" w:hAnsi="Times New Roman"/>
          <w:b/>
          <w:i/>
          <w:sz w:val="28"/>
          <w:szCs w:val="28"/>
          <w:lang w:val="uk-UA"/>
        </w:rPr>
        <w:t>проблеми:</w:t>
      </w:r>
    </w:p>
    <w:p w:rsidR="00497C3E" w:rsidRPr="002F4F97" w:rsidRDefault="00497C3E" w:rsidP="0053329E">
      <w:pPr>
        <w:widowControl w:val="0"/>
        <w:numPr>
          <w:ilvl w:val="0"/>
          <w:numId w:val="5"/>
        </w:numPr>
        <w:tabs>
          <w:tab w:val="left" w:pos="1276"/>
        </w:tabs>
        <w:suppressAutoHyphens/>
        <w:spacing w:after="0" w:line="240" w:lineRule="auto"/>
        <w:ind w:left="0" w:firstLine="709"/>
        <w:jc w:val="both"/>
        <w:rPr>
          <w:rStyle w:val="longtext"/>
          <w:rFonts w:ascii="Times New Roman" w:hAnsi="Times New Roman"/>
          <w:sz w:val="28"/>
          <w:szCs w:val="28"/>
          <w:lang w:val="uk-UA"/>
        </w:rPr>
      </w:pPr>
      <w:r w:rsidRPr="002F4F97">
        <w:rPr>
          <w:rStyle w:val="longtext"/>
          <w:rFonts w:ascii="Times New Roman" w:hAnsi="Times New Roman"/>
          <w:sz w:val="28"/>
          <w:szCs w:val="28"/>
          <w:lang w:val="uk-UA"/>
        </w:rPr>
        <w:t>значна втрата традиційних ринків та порушення логістики підприємств;</w:t>
      </w:r>
    </w:p>
    <w:p w:rsidR="00497C3E" w:rsidRPr="002F4F97" w:rsidRDefault="00497C3E" w:rsidP="0053329E">
      <w:pPr>
        <w:widowControl w:val="0"/>
        <w:numPr>
          <w:ilvl w:val="0"/>
          <w:numId w:val="5"/>
        </w:numPr>
        <w:tabs>
          <w:tab w:val="left" w:pos="1276"/>
        </w:tabs>
        <w:suppressAutoHyphens/>
        <w:spacing w:after="0" w:line="240" w:lineRule="auto"/>
        <w:ind w:left="0" w:firstLine="709"/>
        <w:jc w:val="both"/>
        <w:rPr>
          <w:rStyle w:val="longtext"/>
          <w:rFonts w:ascii="Times New Roman" w:hAnsi="Times New Roman"/>
          <w:sz w:val="28"/>
          <w:szCs w:val="28"/>
          <w:lang w:val="uk-UA"/>
        </w:rPr>
      </w:pPr>
      <w:r w:rsidRPr="002F4F97">
        <w:rPr>
          <w:rStyle w:val="longtext"/>
          <w:rFonts w:ascii="Times New Roman" w:hAnsi="Times New Roman"/>
          <w:sz w:val="28"/>
          <w:szCs w:val="28"/>
          <w:lang w:val="uk-UA"/>
        </w:rPr>
        <w:t>велике ввізне мито на імпортовану сировину, виробництво якої відсутнє в Україні;</w:t>
      </w:r>
    </w:p>
    <w:p w:rsidR="00497C3E" w:rsidRPr="002F4F97" w:rsidRDefault="00497C3E" w:rsidP="0053329E">
      <w:pPr>
        <w:widowControl w:val="0"/>
        <w:numPr>
          <w:ilvl w:val="0"/>
          <w:numId w:val="5"/>
        </w:numPr>
        <w:tabs>
          <w:tab w:val="left" w:pos="1276"/>
        </w:tabs>
        <w:suppressAutoHyphens/>
        <w:spacing w:after="0" w:line="240" w:lineRule="auto"/>
        <w:ind w:left="0" w:firstLine="709"/>
        <w:jc w:val="both"/>
        <w:rPr>
          <w:rStyle w:val="longtext"/>
          <w:rFonts w:ascii="Times New Roman" w:hAnsi="Times New Roman"/>
          <w:sz w:val="28"/>
          <w:szCs w:val="28"/>
          <w:lang w:val="uk-UA"/>
        </w:rPr>
      </w:pPr>
      <w:r w:rsidRPr="002F4F97">
        <w:rPr>
          <w:rStyle w:val="longtext"/>
          <w:rFonts w:ascii="Times New Roman" w:hAnsi="Times New Roman"/>
          <w:sz w:val="28"/>
          <w:szCs w:val="28"/>
          <w:lang w:val="uk-UA"/>
        </w:rPr>
        <w:t>нестабільність валютного курсу та збереження високої вартості кредитного ресурсу;</w:t>
      </w:r>
    </w:p>
    <w:p w:rsidR="00497C3E" w:rsidRPr="002F4F97" w:rsidRDefault="00497C3E" w:rsidP="0001498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зростання вартості енергоносіїв;</w:t>
      </w:r>
    </w:p>
    <w:p w:rsidR="00497C3E" w:rsidRPr="002F4F97" w:rsidRDefault="00497C3E" w:rsidP="0001498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низька інвестиційна привабливість підприємств.</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01498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адаптація продукції місцевих товаровиробників до вимог європейських стандартів і норм, розроблення конкурентоспроможних видів продукції;</w:t>
      </w:r>
    </w:p>
    <w:p w:rsidR="00497C3E" w:rsidRPr="002F4F97" w:rsidRDefault="00497C3E" w:rsidP="00F169F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сприяння стабільній роботі промисловості міста та підвищення інвестиційної привабливості міста.</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01498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сприяння підвищенню рівня завантаження виробничих потужностей підприємств;</w:t>
      </w:r>
    </w:p>
    <w:p w:rsidR="00497C3E" w:rsidRPr="002F4F97" w:rsidRDefault="00497C3E" w:rsidP="0001498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створення усіх передумов для надходження інвестицій і на цій основі покращання фінансово-економічного стану підприємств;</w:t>
      </w:r>
    </w:p>
    <w:p w:rsidR="00497C3E" w:rsidRPr="002F4F97" w:rsidRDefault="00497C3E" w:rsidP="0001498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створення умов для покращання фінансово-економічного стану підприємств житлово-комунального господарства;</w:t>
      </w:r>
    </w:p>
    <w:p w:rsidR="00497C3E" w:rsidRPr="002F4F97" w:rsidRDefault="00497C3E" w:rsidP="0001498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розвиток коопераційних зав’язків.</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lastRenderedPageBreak/>
        <w:t>Очікувані результати:</w:t>
      </w:r>
    </w:p>
    <w:p w:rsidR="00497C3E" w:rsidRPr="002F4F97" w:rsidRDefault="00497C3E">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Підвищення частки прибуткових підприємств міста.</w:t>
      </w:r>
    </w:p>
    <w:p w:rsidR="00497C3E" w:rsidRPr="002F4F97" w:rsidRDefault="00497C3E">
      <w:pPr>
        <w:spacing w:after="0" w:line="240" w:lineRule="auto"/>
        <w:ind w:firstLine="709"/>
        <w:jc w:val="both"/>
        <w:rPr>
          <w:rFonts w:ascii="Times New Roman" w:hAnsi="Times New Roman"/>
          <w:sz w:val="28"/>
          <w:szCs w:val="28"/>
          <w:lang w:val="uk-UA"/>
        </w:rPr>
      </w:pPr>
    </w:p>
    <w:p w:rsidR="00497C3E" w:rsidRPr="002F4F97" w:rsidRDefault="00497C3E" w:rsidP="001C287E">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РИНКОВІ ПЕРЕТВОРЕННЯ</w:t>
      </w:r>
    </w:p>
    <w:p w:rsidR="00497C3E" w:rsidRPr="002F4F97" w:rsidRDefault="00497C3E" w:rsidP="00546F52">
      <w:pPr>
        <w:tabs>
          <w:tab w:val="left" w:pos="1276"/>
        </w:tabs>
        <w:spacing w:after="0" w:line="240" w:lineRule="auto"/>
        <w:ind w:left="709"/>
        <w:contextualSpacing/>
        <w:jc w:val="both"/>
        <w:rPr>
          <w:rFonts w:ascii="Times New Roman" w:hAnsi="Times New Roman"/>
          <w:b/>
          <w:sz w:val="28"/>
          <w:szCs w:val="28"/>
          <w:lang w:val="uk-UA" w:eastAsia="ru-RU"/>
        </w:rPr>
      </w:pPr>
    </w:p>
    <w:p w:rsidR="00497C3E" w:rsidRPr="002F4F97" w:rsidRDefault="00497C3E" w:rsidP="001C287E">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Реформування відносин власності</w:t>
      </w:r>
    </w:p>
    <w:p w:rsidR="00497C3E" w:rsidRPr="002F4F97" w:rsidRDefault="00497C3E" w:rsidP="00546F52">
      <w:pPr>
        <w:tabs>
          <w:tab w:val="left" w:pos="1560"/>
        </w:tabs>
        <w:spacing w:after="0" w:line="240" w:lineRule="auto"/>
        <w:ind w:left="709"/>
        <w:contextualSpacing/>
        <w:jc w:val="both"/>
        <w:rPr>
          <w:rFonts w:ascii="Times New Roman" w:hAnsi="Times New Roman"/>
          <w:b/>
          <w:sz w:val="28"/>
          <w:szCs w:val="28"/>
          <w:lang w:val="uk-UA" w:eastAsia="ru-RU"/>
        </w:rPr>
      </w:pPr>
    </w:p>
    <w:p w:rsidR="00497C3E" w:rsidRPr="002F4F97" w:rsidRDefault="00497C3E" w:rsidP="00DD2629">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Процеси реформування комунальної власності є важливим чинником розвитку інфраструктури малого та середнього бізнесу м. Лисичанська. В той же час залучення ефективних власників на комунальні об’єкти шляхом їх передачі в оренду та відчуження забезпечує систематичні надходження коштів до місцевого та державних бюджетів.</w:t>
      </w:r>
    </w:p>
    <w:p w:rsidR="00497C3E" w:rsidRPr="002F4F97" w:rsidRDefault="00497C3E" w:rsidP="00DD2629">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Однак, зменшення інвестиційної привабливості міста призвело до суттєвого зниження попиту на об’єкти комунальної власності, які пропонуються для передачі в оренду та відчуження.</w:t>
      </w:r>
    </w:p>
    <w:p w:rsidR="00497C3E" w:rsidRPr="002F4F97" w:rsidRDefault="00497C3E" w:rsidP="00DD2629">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разі стабілізації ситуації в регіоні очікується позитивна динаміка в сфері реформування комунальної власності в м. Лисичанську.</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C753E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Низький попит на об’єкти, які пропонуються до продажу та передачі в оренду, через вплив зовнішніх факторів.</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C753E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Формування ефективної системи відносин власності.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C753E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Залучення ефективних власників на об’єкти комунальної власності.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DD2629">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Залучення коштів до місцевого бюджету від оренди та відчуження об’єктів комунальної власності.</w:t>
      </w:r>
    </w:p>
    <w:p w:rsidR="00497C3E" w:rsidRPr="002F4F97" w:rsidRDefault="00497C3E" w:rsidP="00DD2629">
      <w:pPr>
        <w:spacing w:after="0" w:line="240" w:lineRule="auto"/>
        <w:ind w:firstLine="709"/>
        <w:jc w:val="both"/>
        <w:rPr>
          <w:rFonts w:ascii="Times New Roman" w:hAnsi="Times New Roman"/>
          <w:sz w:val="28"/>
          <w:szCs w:val="28"/>
          <w:lang w:val="uk-UA"/>
        </w:rPr>
      </w:pPr>
    </w:p>
    <w:p w:rsidR="00497C3E" w:rsidRPr="002F4F97" w:rsidRDefault="00497C3E" w:rsidP="001C287E">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Розвиток підприємництва</w:t>
      </w:r>
    </w:p>
    <w:p w:rsidR="00497C3E" w:rsidRPr="002F4F97" w:rsidRDefault="00497C3E" w:rsidP="00DC730B">
      <w:pPr>
        <w:spacing w:after="0" w:line="240" w:lineRule="auto"/>
        <w:ind w:firstLine="709"/>
        <w:jc w:val="both"/>
        <w:rPr>
          <w:rFonts w:ascii="Times New Roman" w:hAnsi="Times New Roman"/>
          <w:sz w:val="28"/>
          <w:szCs w:val="28"/>
          <w:lang w:val="uk-UA"/>
        </w:rPr>
      </w:pPr>
    </w:p>
    <w:p w:rsidR="00497C3E" w:rsidRPr="002F4F97" w:rsidRDefault="00497C3E" w:rsidP="00DC730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теперішній ситуації мале та середнє підприємництво є важливим сектором економіки, який сприяє вирішенню багатьох соціальних проблем, насамперед, забезпечує зайнятість населення, створення нових робочих місць, зменшення безробіття, насичення ринку необхідними товарами та послугами, створення здорової конкуренції, яка сприятливо впливає на розвиток економіки.</w:t>
      </w:r>
    </w:p>
    <w:p w:rsidR="00497C3E" w:rsidRPr="002F4F97" w:rsidRDefault="00497C3E" w:rsidP="00CE78F4">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Кількість зареєстрованих фізичних осіб-підприємців в м. Лисичанську має тенденцію до зростання. Станом на 01.01.2019 було зареєстровано 4 791 ФОП, що на 384 особи, або на 8,71% більше ніж на 01.01.2018, планові показники були перевищені на 10,65%. Кількість ФОП, що сплачують податки, за звітний рік збільшилась зі 3054 до 3156 осіб, тобто на 102 особи або на 3,34%. При цьому питома вага активних ФОП за 2018 рік зменшилась на 3,43 процентних пункти до рівня 65,87%. Надходження до бюджетів усіх рівнів від фізичних осіб-підприємців за рік зросли на 23,61%, та склали 40,3 млн. грн.</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lastRenderedPageBreak/>
        <w:t>Основні проблеми:</w:t>
      </w:r>
    </w:p>
    <w:p w:rsidR="00497C3E" w:rsidRPr="002F4F97" w:rsidRDefault="00497C3E" w:rsidP="004402E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неоднозначність і суперечливість чинної нормативно-правової бази;</w:t>
      </w:r>
    </w:p>
    <w:p w:rsidR="00497C3E" w:rsidRPr="002F4F97" w:rsidRDefault="00497C3E"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недостатній доступ до кредитних ресурсів;</w:t>
      </w:r>
    </w:p>
    <w:p w:rsidR="00497C3E" w:rsidRPr="002F4F97" w:rsidRDefault="00497C3E"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адміністративні перешкоди ведення бізнесу;</w:t>
      </w:r>
    </w:p>
    <w:p w:rsidR="00497C3E" w:rsidRPr="002F4F97" w:rsidRDefault="00497C3E"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низький рівень самоорганізації та саморегуляції суб’єктів малого і середнього підприємництва.</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оптимізація регуляторно-дозвільної системи у сфері малого і середнього підприємництва;</w:t>
      </w:r>
    </w:p>
    <w:p w:rsidR="00497C3E" w:rsidRPr="002F4F97" w:rsidRDefault="00497C3E"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створення умов розвитку ефективного партнерства «влада-громада-бізнес»;</w:t>
      </w:r>
    </w:p>
    <w:p w:rsidR="00497C3E" w:rsidRPr="002F4F97" w:rsidRDefault="00497C3E"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створення умов для підвищення конкурентоспроможності місцевого бізнесу;</w:t>
      </w:r>
    </w:p>
    <w:p w:rsidR="00497C3E" w:rsidRPr="002F4F97" w:rsidRDefault="00497C3E"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сприяння залученню додаткових ресурсів для розвитку малого і середнього підприємництва;</w:t>
      </w:r>
    </w:p>
    <w:p w:rsidR="00497C3E" w:rsidRPr="002F4F97" w:rsidRDefault="00497C3E"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покращення інформаційного середовища для ведення бізнесу у м. Лисичанськ;</w:t>
      </w:r>
    </w:p>
    <w:p w:rsidR="00497C3E" w:rsidRPr="002F4F97" w:rsidRDefault="00497C3E"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залучення безробітних до ведення підприємницької діяльності та стимулювання створення нових робочих місць;</w:t>
      </w:r>
    </w:p>
    <w:p w:rsidR="00497C3E" w:rsidRPr="002F4F97" w:rsidRDefault="00497C3E"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легалізація трудових відносин.</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4402E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ефективної реалізації регуляторної політики та надання адміністративних послуг;</w:t>
      </w:r>
    </w:p>
    <w:p w:rsidR="00497C3E" w:rsidRPr="002F4F97" w:rsidRDefault="00497C3E" w:rsidP="004402E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ресурсна та інформаційна підтримка, удосконалення інфраструктури підтримки малого та середнього підприємництва;</w:t>
      </w:r>
    </w:p>
    <w:p w:rsidR="00497C3E" w:rsidRPr="002F4F97" w:rsidRDefault="00497C3E" w:rsidP="004402E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підготовка та розширення кадрового потенціалу малого та середнього підприємництва.</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4402E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збільшення кількості суб’єктів малого і середнього підприємництва завдяки забезпеченню функціонування дієвої інфраструктури сприяння підприємництву;</w:t>
      </w:r>
    </w:p>
    <w:p w:rsidR="00497C3E" w:rsidRPr="002F4F97" w:rsidRDefault="00497C3E" w:rsidP="004402E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спрощення процесу (зменшення кількості) та процедур (скорочення термінів) отримання документів дозвільного характеру;</w:t>
      </w:r>
    </w:p>
    <w:p w:rsidR="00497C3E" w:rsidRPr="002F4F97" w:rsidRDefault="00497C3E" w:rsidP="004402E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збільшення кількості підприємств малого і середнього підприємництва, що працюють у виробничій сфері;</w:t>
      </w:r>
    </w:p>
    <w:p w:rsidR="00497C3E" w:rsidRPr="002F4F97" w:rsidRDefault="00497C3E" w:rsidP="004402E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збільшення кількості інноваційних проектів, що реалізуються на території міста суб’єктами малого і середнього підприємництва.</w:t>
      </w:r>
    </w:p>
    <w:p w:rsidR="00497C3E" w:rsidRPr="002F4F97" w:rsidRDefault="00497C3E" w:rsidP="005307E3">
      <w:pPr>
        <w:tabs>
          <w:tab w:val="left" w:pos="1276"/>
        </w:tabs>
        <w:spacing w:after="0" w:line="240" w:lineRule="auto"/>
        <w:ind w:left="709"/>
        <w:jc w:val="both"/>
        <w:rPr>
          <w:rFonts w:ascii="Times New Roman" w:hAnsi="Times New Roman"/>
          <w:sz w:val="28"/>
          <w:szCs w:val="28"/>
          <w:lang w:val="uk-UA"/>
        </w:rPr>
      </w:pPr>
    </w:p>
    <w:p w:rsidR="00497C3E" w:rsidRPr="002F4F97" w:rsidRDefault="00497C3E" w:rsidP="00867EEE">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Розвиток ринкової інфраструктури</w:t>
      </w:r>
    </w:p>
    <w:p w:rsidR="00497C3E" w:rsidRPr="002F4F97" w:rsidRDefault="00497C3E" w:rsidP="00A630A2">
      <w:pPr>
        <w:spacing w:after="0" w:line="240" w:lineRule="auto"/>
        <w:ind w:firstLine="709"/>
        <w:jc w:val="both"/>
        <w:rPr>
          <w:rFonts w:ascii="Times New Roman" w:hAnsi="Times New Roman"/>
          <w:sz w:val="28"/>
          <w:szCs w:val="28"/>
          <w:lang w:val="uk-UA"/>
        </w:rPr>
      </w:pPr>
    </w:p>
    <w:p w:rsidR="00497C3E" w:rsidRPr="002F4F97" w:rsidRDefault="00497C3E" w:rsidP="00A630A2">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Формування інфраструктури підтримки підприємництва відстає від темпів розвитку малого та середнього підприємництва, а якість, рівень та асортимент послуг не завжди відповідають потребам підприємців. Кількість </w:t>
      </w:r>
      <w:r w:rsidRPr="002F4F97">
        <w:rPr>
          <w:rFonts w:ascii="Times New Roman" w:hAnsi="Times New Roman"/>
          <w:sz w:val="28"/>
          <w:szCs w:val="28"/>
          <w:lang w:val="uk-UA"/>
        </w:rPr>
        <w:lastRenderedPageBreak/>
        <w:t>об’єктів інфраструктури міста Лисичанськ на 01.01.2019 року нараховує 10 одиницю, зокрема: 1 бізнес-центр, 5 інформаційно-консультативних центрів, 4 громадських об’єднань підприємців.</w:t>
      </w:r>
    </w:p>
    <w:p w:rsidR="00497C3E" w:rsidRPr="002F4F97" w:rsidRDefault="00497C3E" w:rsidP="00A630A2">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Також у місті існує індустріальний парк «Лисичанськ», центр надання адміністративних послуг, кредитні спілки, аудиторські фірми та філії страхових компаній. Місту бракує повноцінних бізнес-інкубатору і бізнес-школи, які б підтримували підприємців особливо на стадії започаткування бізнесу. Крім того, необхідно підвищувати рівень самоорганізації підприємців, утворення ними професійних об’єднання, що будуть стимулювати загальний розвиток їх сфер діяльності у місті та популяризувати підприємництво, змінювати на краще громадську думку.</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A630A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недостатній обсяг кредитування місцевих товаровиробників за пільговими програмами кредитування реального сектору економіки та споживчого кредитування;</w:t>
      </w:r>
    </w:p>
    <w:p w:rsidR="00497C3E" w:rsidRPr="002F4F97" w:rsidRDefault="00497C3E" w:rsidP="00A630A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високі інвестиційні ризики, висока частка тіньової економіки, недосконале законодавство та нестабільна політична ситуація в країні.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A630A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залучення в економіку міста коштів міжнародної технічної допомоги та грантових коштів в рамках участі в програмах міжнародного співробітництва;</w:t>
      </w:r>
    </w:p>
    <w:p w:rsidR="00497C3E" w:rsidRPr="002F4F97" w:rsidRDefault="00497C3E" w:rsidP="00A630A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поглиблення співпраці з банківськими установами щодо кредитування реального сектору економіки, спрощення системи кредитування та зниження відсоткових ставок для суб’єктів бізнесу.</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bookmarkStart w:id="8" w:name="bookmark0"/>
      <w:r w:rsidRPr="002F4F97">
        <w:rPr>
          <w:rFonts w:ascii="Times New Roman" w:hAnsi="Times New Roman"/>
          <w:b/>
          <w:i/>
          <w:sz w:val="28"/>
          <w:szCs w:val="28"/>
          <w:lang w:val="uk-UA"/>
        </w:rPr>
        <w:t>Основні завдання:</w:t>
      </w:r>
      <w:bookmarkEnd w:id="8"/>
    </w:p>
    <w:p w:rsidR="00497C3E" w:rsidRPr="002F4F97" w:rsidRDefault="00497C3E" w:rsidP="00A630A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сприяння збільшенню кредитування економіки міста банківським сектором;</w:t>
      </w:r>
    </w:p>
    <w:p w:rsidR="00497C3E" w:rsidRPr="002F4F97" w:rsidRDefault="00497C3E" w:rsidP="00A630A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створення умов для збільшення кількості об’єктів ринкової інфраструктури.</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bookmarkStart w:id="9" w:name="bookmark1"/>
      <w:r w:rsidRPr="002F4F97">
        <w:rPr>
          <w:rFonts w:ascii="Times New Roman" w:hAnsi="Times New Roman"/>
          <w:b/>
          <w:i/>
          <w:sz w:val="28"/>
          <w:szCs w:val="28"/>
          <w:lang w:val="uk-UA"/>
        </w:rPr>
        <w:t>Очікувані результати:</w:t>
      </w:r>
      <w:bookmarkEnd w:id="9"/>
    </w:p>
    <w:p w:rsidR="00497C3E" w:rsidRPr="002F4F97" w:rsidRDefault="00497C3E" w:rsidP="00A630A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полегшення доступу для більшості підприємств до банківських кредитних ресурсів;</w:t>
      </w:r>
    </w:p>
    <w:p w:rsidR="00497C3E" w:rsidRPr="002F4F97" w:rsidRDefault="00497C3E" w:rsidP="00A630A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розширення мережі об’єктів ринкової інфраструктури та підтримки підприємців.</w:t>
      </w:r>
    </w:p>
    <w:p w:rsidR="00497C3E" w:rsidRPr="002F4F97" w:rsidRDefault="00497C3E" w:rsidP="00546F52">
      <w:pPr>
        <w:tabs>
          <w:tab w:val="left" w:pos="1276"/>
        </w:tabs>
        <w:spacing w:after="0" w:line="240" w:lineRule="auto"/>
        <w:ind w:left="709"/>
        <w:jc w:val="both"/>
        <w:rPr>
          <w:rFonts w:ascii="Times New Roman" w:hAnsi="Times New Roman"/>
          <w:sz w:val="28"/>
          <w:szCs w:val="28"/>
          <w:lang w:val="uk-UA"/>
        </w:rPr>
      </w:pPr>
    </w:p>
    <w:p w:rsidR="00497C3E" w:rsidRPr="002F4F97" w:rsidRDefault="00497C3E" w:rsidP="00A630A2">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МЕХАНІЗМИ РЕГУЛЮВАННЯ</w:t>
      </w:r>
    </w:p>
    <w:p w:rsidR="00497C3E" w:rsidRPr="002F4F97" w:rsidRDefault="00497C3E" w:rsidP="00546F52">
      <w:pPr>
        <w:tabs>
          <w:tab w:val="left" w:pos="1560"/>
        </w:tabs>
        <w:spacing w:after="0" w:line="240" w:lineRule="auto"/>
        <w:ind w:left="709"/>
        <w:contextualSpacing/>
        <w:jc w:val="both"/>
        <w:rPr>
          <w:rFonts w:ascii="Times New Roman" w:hAnsi="Times New Roman"/>
          <w:b/>
          <w:sz w:val="28"/>
          <w:szCs w:val="28"/>
          <w:lang w:val="uk-UA" w:eastAsia="ru-RU"/>
        </w:rPr>
      </w:pPr>
    </w:p>
    <w:p w:rsidR="00497C3E" w:rsidRPr="002F4F97" w:rsidRDefault="00497C3E" w:rsidP="00A630A2">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Управління об’єктами комунальної власності</w:t>
      </w:r>
    </w:p>
    <w:p w:rsidR="00497C3E" w:rsidRPr="002F4F97" w:rsidRDefault="00497C3E" w:rsidP="00517B3A">
      <w:pPr>
        <w:spacing w:after="0" w:line="240" w:lineRule="auto"/>
        <w:ind w:firstLine="709"/>
        <w:jc w:val="both"/>
        <w:rPr>
          <w:rFonts w:ascii="Times New Roman" w:hAnsi="Times New Roman"/>
          <w:sz w:val="28"/>
          <w:szCs w:val="28"/>
          <w:lang w:val="uk-UA"/>
        </w:rPr>
      </w:pPr>
    </w:p>
    <w:p w:rsidR="00497C3E" w:rsidRPr="002F4F97" w:rsidRDefault="00497C3E" w:rsidP="00517B3A">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Основними напрямками діяльності у сфері управління об’єктами комунальної власності є організація роботи з обліку, контролю за рухом та використанням, приватизації та передачі в оренду об’єктів комунальної власності, в тому числі землі.</w:t>
      </w:r>
    </w:p>
    <w:p w:rsidR="00497C3E" w:rsidRPr="002F4F97" w:rsidRDefault="00497C3E" w:rsidP="0025395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Використання та охорона земель є одним із пріоритетних напрямків державної політики у сфері природокористування і є невід’ємною умовою збалансованого економічного та соціального розвитку. Тому характер і масштаби земельних перетворень визначають темпи та ефективність розвитку національної економіки, формування ринкових відносин.</w:t>
      </w:r>
    </w:p>
    <w:p w:rsidR="00497C3E" w:rsidRPr="002F4F97" w:rsidRDefault="00497C3E" w:rsidP="00370345">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Проведення земельної реформи на території міст можливо шляхом місцевих програм з питань розвитку земельних відносин, які визначають склад та обсяги першочергових та перспективних заходів щодо використання й охорони земель, а також обсяги і джерела ресурсного забезпечення їх реалізації, у зв’язку з чим прийнято Програму розвитку земельних відносин м. Лисичанська Луганської області на 2018-2020 роки.</w:t>
      </w:r>
    </w:p>
    <w:p w:rsidR="00497C3E" w:rsidRPr="002F4F97" w:rsidRDefault="00497C3E" w:rsidP="00370345">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 початку 2018 року укладено 90 договорів оренди нерухомого майна, відмінного від земельної ділянки, в т.ч. 7 щодо об’єктів, які передаються в оренду вперше. Загальна площа переданих в оренду за цими договорами об’єктів складає 35170,2 кв. м. Для передачі в користування є 77 вільних приміщень загальною площею 10692,6 кв. м. Іх перелік оприлюднено на офіційному сайті міської ради.</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D06399">
      <w:pPr>
        <w:numPr>
          <w:ilvl w:val="0"/>
          <w:numId w:val="4"/>
        </w:numPr>
        <w:tabs>
          <w:tab w:val="num" w:pos="993"/>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необхідність залучення програмних компонентів, комплексних ІТ-рішень для забезпечення ефективності системи управління об’єктами комунальної власності;</w:t>
      </w:r>
    </w:p>
    <w:p w:rsidR="00497C3E" w:rsidRPr="002F4F97" w:rsidRDefault="00497C3E" w:rsidP="00D0639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довгостроковий термін проведення робіт із землеустрою;</w:t>
      </w:r>
    </w:p>
    <w:p w:rsidR="00497C3E" w:rsidRPr="002F4F97" w:rsidRDefault="00497C3E" w:rsidP="00253957">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застарілість містобудівної документації;</w:t>
      </w:r>
    </w:p>
    <w:p w:rsidR="00497C3E" w:rsidRPr="002F4F97" w:rsidRDefault="00497C3E" w:rsidP="00253957">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висока вартість робіт із землеустрою, дефіцит їх фінансування.</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B14F5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здійснення заходів для створення ефективного механізму регулювання земельних відносин та державного управління земельними ресурсами, раціонального використання та охорони земель, розвитку ринку землі та ведення державного земельного кадастру;</w:t>
      </w:r>
    </w:p>
    <w:p w:rsidR="00497C3E" w:rsidRPr="002F4F97" w:rsidRDefault="00497C3E" w:rsidP="00253957">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оновлення (актуалізація) містобудівної документації;</w:t>
      </w:r>
    </w:p>
    <w:p w:rsidR="00497C3E" w:rsidRPr="002F4F97" w:rsidRDefault="00497C3E" w:rsidP="00253957">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приведення розміру надходжень від плати за землю у відповідність до її ринкової вартості.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253957">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підвищення ефективності системи управління об’єктами комунальної власності;</w:t>
      </w:r>
    </w:p>
    <w:p w:rsidR="00497C3E" w:rsidRPr="002F4F97" w:rsidRDefault="00497C3E" w:rsidP="00B14F5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розробка оновлення містобудівної документації М 1:2000 у цифровій формі;</w:t>
      </w:r>
    </w:p>
    <w:p w:rsidR="00497C3E" w:rsidRPr="002F4F97" w:rsidRDefault="00497C3E" w:rsidP="00B14F5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розробка історико-архітектурного опорного плану міста;</w:t>
      </w:r>
    </w:p>
    <w:p w:rsidR="00497C3E" w:rsidRPr="002F4F97" w:rsidRDefault="00497C3E" w:rsidP="00EE3E8A">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введення в дію плану зонування території (зонінг);</w:t>
      </w:r>
    </w:p>
    <w:p w:rsidR="00497C3E" w:rsidRPr="002F4F97" w:rsidRDefault="00497C3E" w:rsidP="00064B93">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розробка проекту землеустрою щодо встановлення меж адміністративно-територіальної одиниці м. Лисичанськ;</w:t>
      </w:r>
    </w:p>
    <w:p w:rsidR="00497C3E" w:rsidRPr="002F4F97" w:rsidRDefault="00497C3E" w:rsidP="00EE3E8A">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встановлення водоохоронних зон та прибережних смуг річки місцевого значення Верхня Біленька;</w:t>
      </w:r>
    </w:p>
    <w:p w:rsidR="00497C3E" w:rsidRPr="002F4F97" w:rsidRDefault="00497C3E" w:rsidP="00064B93">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внесення змін до Генерального плану міста.</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lastRenderedPageBreak/>
        <w:t>Очікувані результати:</w:t>
      </w:r>
    </w:p>
    <w:p w:rsidR="00497C3E" w:rsidRPr="002F4F97" w:rsidRDefault="00497C3E" w:rsidP="00253957">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збільшення надходжень до місцевого бюджету від плати за землю;</w:t>
      </w:r>
    </w:p>
    <w:p w:rsidR="00497C3E" w:rsidRPr="002F4F97" w:rsidRDefault="00497C3E" w:rsidP="00253957">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встановлення місця розташування об’єктів землеустрою, їх меж, розмірів, правового статусу, кількісних та якісних характеристик земель, формування території міста;</w:t>
      </w:r>
    </w:p>
    <w:p w:rsidR="00497C3E" w:rsidRPr="002F4F97" w:rsidRDefault="00497C3E" w:rsidP="00F53B9F">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якісне, обґрунтоване та раціональне використання території міста з урахування державних, громадських та приватних інтересів;</w:t>
      </w:r>
    </w:p>
    <w:p w:rsidR="00497C3E" w:rsidRPr="002F4F97" w:rsidRDefault="00497C3E" w:rsidP="00B14F5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потреб населення і суб’єктів господарювання у земельних ресурсах.</w:t>
      </w:r>
    </w:p>
    <w:p w:rsidR="00497C3E" w:rsidRPr="002F4F97" w:rsidRDefault="00497C3E" w:rsidP="00231B45">
      <w:pPr>
        <w:tabs>
          <w:tab w:val="left" w:pos="1276"/>
        </w:tabs>
        <w:spacing w:after="0" w:line="240" w:lineRule="auto"/>
        <w:ind w:left="709"/>
        <w:jc w:val="both"/>
        <w:rPr>
          <w:rFonts w:ascii="Times New Roman" w:hAnsi="Times New Roman"/>
          <w:sz w:val="28"/>
          <w:szCs w:val="28"/>
          <w:lang w:val="uk-UA"/>
        </w:rPr>
      </w:pPr>
    </w:p>
    <w:p w:rsidR="00497C3E" w:rsidRPr="002F4F97" w:rsidRDefault="00497C3E" w:rsidP="00A630A2">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Інвестиційна діяльність</w:t>
      </w:r>
    </w:p>
    <w:p w:rsidR="00497C3E" w:rsidRPr="002F4F97" w:rsidRDefault="00497C3E" w:rsidP="00146416">
      <w:pPr>
        <w:spacing w:after="0" w:line="240" w:lineRule="auto"/>
        <w:ind w:firstLine="709"/>
        <w:jc w:val="both"/>
        <w:rPr>
          <w:rFonts w:ascii="Times New Roman" w:hAnsi="Times New Roman"/>
          <w:sz w:val="28"/>
          <w:szCs w:val="28"/>
          <w:lang w:val="uk-UA"/>
        </w:rPr>
      </w:pPr>
    </w:p>
    <w:p w:rsidR="00497C3E" w:rsidRPr="002F4F97" w:rsidRDefault="00497C3E" w:rsidP="00146416">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Міський бюджет м. Лисичанськ у 2019 році не в повному обсязі задовольняє поточні потреби бюджетних установ та комунальних підприємств у видатках по утриманню міста, виконавчі органи Лисичанської міської ради веде активну роботу щодо залучення додаткових коштів для виконання проектів розвитку, що мають стратегічний характер.</w:t>
      </w:r>
    </w:p>
    <w:p w:rsidR="00497C3E" w:rsidRPr="00F11D25" w:rsidRDefault="00497C3E" w:rsidP="00146416">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На конкурс проектів, які можуть реалізовуватися за рахунок коштів Державного фонду регіонального розвитку у 2019 році було подано 17 проектів на загальну суму 382,1 млн. грн. У 2018 році за рахунок коштів ДФРР виконувались проекти </w:t>
      </w:r>
      <w:r w:rsidR="00F11D25" w:rsidRPr="002F4F97">
        <w:rPr>
          <w:rFonts w:ascii="Times New Roman" w:hAnsi="Times New Roman"/>
          <w:sz w:val="28"/>
          <w:szCs w:val="28"/>
          <w:lang w:val="uk-UA"/>
        </w:rPr>
        <w:t>«Капітальний ремонт автодороги по вул. К. Маркса в м. Лисичанську»</w:t>
      </w:r>
      <w:r w:rsidR="00F11D25">
        <w:rPr>
          <w:rFonts w:ascii="Times New Roman" w:hAnsi="Times New Roman"/>
          <w:sz w:val="28"/>
          <w:szCs w:val="28"/>
          <w:lang w:val="uk-UA"/>
        </w:rPr>
        <w:t>,</w:t>
      </w:r>
      <w:r w:rsidR="00F11D25" w:rsidRPr="002F4F97">
        <w:rPr>
          <w:rFonts w:ascii="Times New Roman" w:hAnsi="Times New Roman"/>
          <w:sz w:val="28"/>
          <w:szCs w:val="28"/>
          <w:lang w:val="uk-UA"/>
        </w:rPr>
        <w:t xml:space="preserve"> </w:t>
      </w:r>
      <w:r w:rsidRPr="002F4F97">
        <w:rPr>
          <w:rFonts w:ascii="Times New Roman" w:hAnsi="Times New Roman"/>
          <w:sz w:val="28"/>
          <w:szCs w:val="28"/>
          <w:lang w:val="uk-UA"/>
        </w:rPr>
        <w:t>«Реконструкція (термомодернізація) будівлі Лисичанської загальноосвітньої школа І-ІІІ ступенів № 14 по вул. Гар</w:t>
      </w:r>
      <w:r w:rsidR="00F11D25">
        <w:rPr>
          <w:rFonts w:ascii="Times New Roman" w:hAnsi="Times New Roman"/>
          <w:sz w:val="28"/>
          <w:szCs w:val="28"/>
          <w:lang w:val="uk-UA"/>
        </w:rPr>
        <w:t>ибальді, 13 (санація будівлі)»</w:t>
      </w:r>
      <w:r w:rsidRPr="002F4F97">
        <w:rPr>
          <w:rFonts w:ascii="Times New Roman" w:hAnsi="Times New Roman"/>
          <w:sz w:val="28"/>
          <w:szCs w:val="28"/>
          <w:lang w:val="uk-UA"/>
        </w:rPr>
        <w:t>, «Реконструкція двох Білогорівських магістральних водов</w:t>
      </w:r>
      <w:r>
        <w:rPr>
          <w:rFonts w:ascii="Times New Roman" w:hAnsi="Times New Roman"/>
          <w:sz w:val="28"/>
          <w:szCs w:val="28"/>
          <w:lang w:val="uk-UA"/>
        </w:rPr>
        <w:t>о</w:t>
      </w:r>
      <w:r w:rsidRPr="002F4F97">
        <w:rPr>
          <w:rFonts w:ascii="Times New Roman" w:hAnsi="Times New Roman"/>
          <w:sz w:val="28"/>
          <w:szCs w:val="28"/>
          <w:lang w:val="uk-UA"/>
        </w:rPr>
        <w:t xml:space="preserve">дів Ду 600 мм та </w:t>
      </w:r>
      <w:r w:rsidRPr="00F11D25">
        <w:rPr>
          <w:rFonts w:ascii="Times New Roman" w:hAnsi="Times New Roman"/>
          <w:sz w:val="28"/>
          <w:szCs w:val="28"/>
          <w:lang w:val="uk-UA"/>
        </w:rPr>
        <w:t>Ду 500 мм протяжністю 10,8 км кожної ділянки», у 2019 році буде продовжена реалізація останн</w:t>
      </w:r>
      <w:r w:rsidR="00F11D25" w:rsidRPr="00F11D25">
        <w:rPr>
          <w:rFonts w:ascii="Times New Roman" w:hAnsi="Times New Roman"/>
          <w:sz w:val="28"/>
          <w:szCs w:val="28"/>
          <w:lang w:val="uk-UA"/>
        </w:rPr>
        <w:t>іх двох</w:t>
      </w:r>
      <w:r w:rsidRPr="00F11D25">
        <w:rPr>
          <w:rFonts w:ascii="Times New Roman" w:hAnsi="Times New Roman"/>
          <w:sz w:val="28"/>
          <w:szCs w:val="28"/>
          <w:lang w:val="uk-UA"/>
        </w:rPr>
        <w:t xml:space="preserve"> проект</w:t>
      </w:r>
      <w:r w:rsidR="00F11D25" w:rsidRPr="00F11D25">
        <w:rPr>
          <w:rFonts w:ascii="Times New Roman" w:hAnsi="Times New Roman"/>
          <w:sz w:val="28"/>
          <w:szCs w:val="28"/>
          <w:lang w:val="uk-UA"/>
        </w:rPr>
        <w:t>ів</w:t>
      </w:r>
      <w:r w:rsidRPr="00F11D25">
        <w:rPr>
          <w:rFonts w:ascii="Times New Roman" w:hAnsi="Times New Roman"/>
          <w:sz w:val="28"/>
          <w:szCs w:val="28"/>
          <w:lang w:val="uk-UA"/>
        </w:rPr>
        <w:t>. Ведеться робота щодо подачі на конкурс проектів, які можуть фінансуватись у 2020 році.</w:t>
      </w:r>
    </w:p>
    <w:p w:rsidR="00497C3E" w:rsidRPr="002F4F97" w:rsidRDefault="00497C3E" w:rsidP="00146416">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Також Лисичанська міська рада активно надає пропозиції щодо фінансування заходів з розвитку інфраструктури міста за рахунок субвенції з державного бюджету місцевим бюджетам на здійснення заходів соціально-економічного розвитку окремих територій. Крім того, міська рада активно співпрацює з великою кількістю міжнародних організацій, таких як Агентство США з міжнародного розвитку (USAID), ЮНІСЕФ, Норвезька рада у справах біженців, Програма розвитку ООН, GIZ, Глобальний фонд боротьби зі СНІДом, туберкульозом та малярією, Міжнародна організація Help Age International, Міжнародна організація з міграції.</w:t>
      </w:r>
    </w:p>
    <w:p w:rsidR="00497C3E" w:rsidRPr="002F4F97" w:rsidRDefault="00497C3E" w:rsidP="00146416">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Технічна допомога надається на реалізацію різноманітних проектів розвитку та у формі обраній керівництвом зазначених організацій, в тому числі безпосередньо бенефіціарам. Тому деякі наведені нижче обсяги технічної допомоги оціночні, документального підтвердження не мають і можуть не в повній мірі відповідати дійсності.</w:t>
      </w:r>
    </w:p>
    <w:p w:rsidR="00497C3E" w:rsidRPr="002F4F97" w:rsidRDefault="00497C3E" w:rsidP="0031258C">
      <w:pPr>
        <w:pStyle w:val="a8"/>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 xml:space="preserve">Обсяг технічної допомоги у 2017 році становив орієнтовно 7,730 млн. грн. Переважну частину цієї суми складають кошти, витрачені на ремонт будівель приватної форми власності, які постраждали у 2014 році під час </w:t>
      </w:r>
      <w:r w:rsidRPr="002F4F97">
        <w:rPr>
          <w:rFonts w:ascii="Times New Roman" w:hAnsi="Times New Roman"/>
          <w:sz w:val="28"/>
          <w:szCs w:val="28"/>
          <w:lang w:val="uk-UA"/>
        </w:rPr>
        <w:lastRenderedPageBreak/>
        <w:t>проведення активної фази АТО у м. Лисичанську. У 2018 році продовжувались відновлювальні роботи на житлових об’єктах приватної форми власності. Орієнтовний обсяг допомоги у 2018 році склав 6,176 млн. грн.</w:t>
      </w:r>
    </w:p>
    <w:p w:rsidR="00497C3E" w:rsidRPr="002F4F97" w:rsidRDefault="00497C3E" w:rsidP="00146416">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Лисичанська міська рада та її виконавчі органи і надалі будуть активно проводити роботу з розробки та підготовки проектів, спрямованих на соціально-економічний розвиток територіальної громади м. Лисичанська.</w:t>
      </w:r>
    </w:p>
    <w:p w:rsidR="00497C3E" w:rsidRPr="002F4F97" w:rsidRDefault="00497C3E" w:rsidP="00146416">
      <w:pPr>
        <w:spacing w:after="0" w:line="240" w:lineRule="auto"/>
        <w:ind w:firstLine="709"/>
        <w:jc w:val="both"/>
        <w:rPr>
          <w:rFonts w:ascii="Times New Roman" w:hAnsi="Times New Roman"/>
          <w:sz w:val="28"/>
          <w:szCs w:val="28"/>
          <w:lang w:val="uk-UA"/>
        </w:rPr>
      </w:pPr>
    </w:p>
    <w:p w:rsidR="00497C3E" w:rsidRPr="002F4F97" w:rsidRDefault="00497C3E" w:rsidP="001619E1">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Закупівля продукції (товарів, робіт, послуг) для потреб міста</w:t>
      </w:r>
    </w:p>
    <w:p w:rsidR="00497C3E" w:rsidRPr="002F4F97" w:rsidRDefault="00497C3E" w:rsidP="003920EF">
      <w:pPr>
        <w:spacing w:after="0" w:line="240" w:lineRule="auto"/>
        <w:ind w:firstLine="709"/>
        <w:jc w:val="both"/>
        <w:rPr>
          <w:rFonts w:ascii="Times New Roman" w:hAnsi="Times New Roman"/>
          <w:sz w:val="28"/>
          <w:szCs w:val="28"/>
          <w:lang w:val="uk-UA"/>
        </w:rPr>
      </w:pPr>
    </w:p>
    <w:p w:rsidR="00497C3E" w:rsidRPr="002F4F97" w:rsidRDefault="00497C3E" w:rsidP="003920E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На сьогоднішній день здійснення закупівель товарів, робіт та послуг за рахунок бюджетних коштів у випадках передбачених діючим законодавством здійснюється за допомогою Системи електронних закупівель ProZorro. Вона дозволяє мінімізувати корупційні ризики при здійсненні закупівель, спрощує доступ малого і середнього бізнесу до державних торгів, забезпечує громадський контроль за процесом торгів та дозволяє зробити діяльність органів влади та комунальних підприємств прозорою та відкритою, економніше витрачати бюджетні кошти та підвищити статус влади у суспільстві та рівень довіри до неї.</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1619E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Відсутність необхідного досвіду у переважної кількості учасників торгів.</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1619E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раціонального використання коштів бюджету м. Лисичанська, справедливої конкуренції між учасниками торгів та запобігання корупційним явищам у сфері державних закупівель.</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96042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прозорості конкурсних процедур з метою запобігання економічним зловживанням при здійсненні державних закупівель;</w:t>
      </w:r>
    </w:p>
    <w:p w:rsidR="00497C3E" w:rsidRPr="002F4F97" w:rsidRDefault="00497C3E" w:rsidP="0096042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сприяння розвитку конкурентного середовища в місті.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1619E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раціонального використання коштів бюджету міста, справедливої конкуренції між учасниками торгів.</w:t>
      </w:r>
    </w:p>
    <w:p w:rsidR="00497C3E" w:rsidRPr="002F4F97" w:rsidRDefault="00497C3E" w:rsidP="001619E1">
      <w:pPr>
        <w:spacing w:after="0" w:line="240" w:lineRule="auto"/>
        <w:ind w:firstLine="709"/>
        <w:jc w:val="both"/>
        <w:rPr>
          <w:rFonts w:ascii="Times New Roman" w:hAnsi="Times New Roman"/>
          <w:sz w:val="28"/>
          <w:szCs w:val="28"/>
          <w:lang w:val="uk-UA"/>
        </w:rPr>
      </w:pPr>
    </w:p>
    <w:p w:rsidR="00497C3E" w:rsidRPr="002F4F97" w:rsidRDefault="00497C3E" w:rsidP="001619E1">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Реалізація місцевих цільових та комплексних програм</w:t>
      </w:r>
    </w:p>
    <w:p w:rsidR="00497C3E" w:rsidRPr="002F4F97" w:rsidRDefault="00497C3E" w:rsidP="008B505C">
      <w:pPr>
        <w:spacing w:after="0" w:line="240" w:lineRule="auto"/>
        <w:ind w:firstLine="709"/>
        <w:jc w:val="both"/>
        <w:rPr>
          <w:rFonts w:ascii="Times New Roman" w:hAnsi="Times New Roman"/>
          <w:sz w:val="28"/>
          <w:szCs w:val="28"/>
          <w:lang w:val="uk-UA"/>
        </w:rPr>
      </w:pPr>
    </w:p>
    <w:p w:rsidR="00497C3E" w:rsidRPr="002F4F97" w:rsidRDefault="00497C3E" w:rsidP="008B505C">
      <w:pPr>
        <w:spacing w:after="0" w:line="240" w:lineRule="auto"/>
        <w:ind w:firstLine="709"/>
        <w:jc w:val="both"/>
        <w:rPr>
          <w:rFonts w:ascii="Times New Roman" w:hAnsi="Times New Roman"/>
          <w:sz w:val="28"/>
          <w:szCs w:val="28"/>
          <w:lang w:val="uk-UA" w:eastAsia="uk-UA"/>
        </w:rPr>
      </w:pPr>
      <w:r w:rsidRPr="002F4F97">
        <w:rPr>
          <w:rFonts w:ascii="Times New Roman" w:hAnsi="Times New Roman"/>
          <w:sz w:val="28"/>
          <w:szCs w:val="28"/>
          <w:lang w:val="uk-UA"/>
        </w:rPr>
        <w:t>В 2018 році в місті діяли 2</w:t>
      </w:r>
      <w:r>
        <w:rPr>
          <w:rFonts w:ascii="Times New Roman" w:hAnsi="Times New Roman"/>
          <w:sz w:val="28"/>
          <w:szCs w:val="28"/>
          <w:lang w:val="uk-UA"/>
        </w:rPr>
        <w:t>6</w:t>
      </w:r>
      <w:r w:rsidRPr="002F4F97">
        <w:rPr>
          <w:rFonts w:ascii="Times New Roman" w:hAnsi="Times New Roman"/>
          <w:sz w:val="28"/>
          <w:szCs w:val="28"/>
          <w:lang w:val="uk-UA"/>
        </w:rPr>
        <w:t xml:space="preserve"> місцевих цільових програм. У 2019 році Планом роботи Лисичанської міської ради передбачено внесення необхідних змін до ряду діючих програм з метою їх актуалізації та оновлення</w:t>
      </w:r>
      <w:r w:rsidRPr="002F4F97">
        <w:rPr>
          <w:rFonts w:ascii="Times New Roman" w:hAnsi="Times New Roman"/>
          <w:sz w:val="28"/>
          <w:szCs w:val="28"/>
          <w:lang w:val="uk-UA" w:eastAsia="uk-UA"/>
        </w:rPr>
        <w:t>. В 2019 році планується виконання 2</w:t>
      </w:r>
      <w:r>
        <w:rPr>
          <w:rFonts w:ascii="Times New Roman" w:hAnsi="Times New Roman"/>
          <w:sz w:val="28"/>
          <w:szCs w:val="28"/>
          <w:lang w:val="uk-UA" w:eastAsia="uk-UA"/>
        </w:rPr>
        <w:t>8</w:t>
      </w:r>
      <w:r w:rsidRPr="002F4F97">
        <w:rPr>
          <w:rFonts w:ascii="Times New Roman" w:hAnsi="Times New Roman"/>
          <w:sz w:val="28"/>
          <w:szCs w:val="28"/>
          <w:lang w:val="uk-UA" w:eastAsia="uk-UA"/>
        </w:rPr>
        <w:t xml:space="preserve"> місцевих цільових програм.</w:t>
      </w:r>
    </w:p>
    <w:p w:rsidR="00497C3E" w:rsidRPr="002F4F97" w:rsidRDefault="00497C3E" w:rsidP="008B505C">
      <w:pPr>
        <w:spacing w:after="0" w:line="240" w:lineRule="auto"/>
        <w:ind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br w:type="page"/>
      </w:r>
    </w:p>
    <w:p w:rsidR="00497C3E" w:rsidRPr="002F4F97" w:rsidRDefault="00497C3E" w:rsidP="006053D1">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РОЗВИТОК РЕАЛЬНОГО СЕКТОРУ ЕКОНОМІКИ</w:t>
      </w:r>
    </w:p>
    <w:p w:rsidR="00497C3E" w:rsidRPr="002F4F97" w:rsidRDefault="00497C3E" w:rsidP="0031258C">
      <w:pPr>
        <w:tabs>
          <w:tab w:val="left" w:pos="1560"/>
        </w:tabs>
        <w:spacing w:after="0" w:line="240" w:lineRule="auto"/>
        <w:ind w:left="709"/>
        <w:contextualSpacing/>
        <w:jc w:val="both"/>
        <w:rPr>
          <w:rFonts w:ascii="Times New Roman" w:hAnsi="Times New Roman"/>
          <w:b/>
          <w:sz w:val="28"/>
          <w:szCs w:val="28"/>
          <w:lang w:val="uk-UA" w:eastAsia="ru-RU"/>
        </w:rPr>
      </w:pPr>
    </w:p>
    <w:p w:rsidR="00497C3E" w:rsidRPr="002F4F97" w:rsidRDefault="00497C3E" w:rsidP="00E242F7">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Промисловість</w:t>
      </w:r>
    </w:p>
    <w:p w:rsidR="00497C3E" w:rsidRPr="002F4F97" w:rsidRDefault="00497C3E" w:rsidP="00E242F7">
      <w:pPr>
        <w:spacing w:after="0" w:line="240" w:lineRule="auto"/>
        <w:ind w:firstLine="709"/>
        <w:jc w:val="both"/>
        <w:rPr>
          <w:rFonts w:ascii="Times New Roman" w:hAnsi="Times New Roman"/>
          <w:sz w:val="28"/>
          <w:szCs w:val="28"/>
          <w:lang w:val="uk-UA"/>
        </w:rPr>
      </w:pPr>
    </w:p>
    <w:p w:rsidR="00497C3E" w:rsidRPr="002F4F97" w:rsidRDefault="00497C3E" w:rsidP="00F11D25">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січні-</w:t>
      </w:r>
      <w:r>
        <w:rPr>
          <w:rFonts w:ascii="Times New Roman" w:hAnsi="Times New Roman"/>
          <w:sz w:val="28"/>
          <w:szCs w:val="28"/>
          <w:lang w:val="uk-UA"/>
        </w:rPr>
        <w:t>грудні</w:t>
      </w:r>
      <w:r w:rsidRPr="002F4F97">
        <w:rPr>
          <w:rFonts w:ascii="Times New Roman" w:hAnsi="Times New Roman"/>
          <w:sz w:val="28"/>
          <w:szCs w:val="28"/>
          <w:lang w:val="uk-UA"/>
        </w:rPr>
        <w:t xml:space="preserve"> 2018 року реалізовано промислової продукції на суму 1 </w:t>
      </w:r>
      <w:r>
        <w:rPr>
          <w:rFonts w:ascii="Times New Roman" w:hAnsi="Times New Roman"/>
          <w:sz w:val="28"/>
          <w:szCs w:val="28"/>
          <w:lang w:val="uk-UA"/>
        </w:rPr>
        <w:t>607</w:t>
      </w:r>
      <w:r w:rsidRPr="002F4F97">
        <w:rPr>
          <w:rFonts w:ascii="Times New Roman" w:hAnsi="Times New Roman"/>
          <w:sz w:val="28"/>
          <w:szCs w:val="28"/>
          <w:lang w:val="uk-UA"/>
        </w:rPr>
        <w:t> </w:t>
      </w:r>
      <w:r>
        <w:rPr>
          <w:rFonts w:ascii="Times New Roman" w:hAnsi="Times New Roman"/>
          <w:sz w:val="28"/>
          <w:szCs w:val="28"/>
          <w:lang w:val="uk-UA"/>
        </w:rPr>
        <w:t>419</w:t>
      </w:r>
      <w:r w:rsidRPr="002F4F97">
        <w:rPr>
          <w:rFonts w:ascii="Times New Roman" w:hAnsi="Times New Roman"/>
          <w:sz w:val="28"/>
          <w:szCs w:val="28"/>
          <w:lang w:val="uk-UA"/>
        </w:rPr>
        <w:t>,</w:t>
      </w:r>
      <w:r>
        <w:rPr>
          <w:rFonts w:ascii="Times New Roman" w:hAnsi="Times New Roman"/>
          <w:sz w:val="28"/>
          <w:szCs w:val="28"/>
          <w:lang w:val="uk-UA"/>
        </w:rPr>
        <w:t xml:space="preserve">5 </w:t>
      </w:r>
      <w:r w:rsidRPr="002F4F97">
        <w:rPr>
          <w:rFonts w:ascii="Times New Roman" w:hAnsi="Times New Roman"/>
          <w:sz w:val="28"/>
          <w:szCs w:val="28"/>
          <w:lang w:val="uk-UA"/>
        </w:rPr>
        <w:t xml:space="preserve">тис. грн., що на </w:t>
      </w:r>
      <w:r>
        <w:rPr>
          <w:rFonts w:ascii="Times New Roman" w:hAnsi="Times New Roman"/>
          <w:sz w:val="28"/>
          <w:szCs w:val="28"/>
          <w:lang w:val="uk-UA"/>
        </w:rPr>
        <w:t>208</w:t>
      </w:r>
      <w:r w:rsidRPr="002F4F97">
        <w:rPr>
          <w:rFonts w:ascii="Times New Roman" w:hAnsi="Times New Roman"/>
          <w:sz w:val="28"/>
          <w:szCs w:val="28"/>
          <w:lang w:val="uk-UA"/>
        </w:rPr>
        <w:t> </w:t>
      </w:r>
      <w:r>
        <w:rPr>
          <w:rFonts w:ascii="Times New Roman" w:hAnsi="Times New Roman"/>
          <w:sz w:val="28"/>
          <w:szCs w:val="28"/>
          <w:lang w:val="uk-UA"/>
        </w:rPr>
        <w:t>689</w:t>
      </w:r>
      <w:r w:rsidRPr="002F4F97">
        <w:rPr>
          <w:rFonts w:ascii="Times New Roman" w:hAnsi="Times New Roman"/>
          <w:sz w:val="28"/>
          <w:szCs w:val="28"/>
          <w:lang w:val="uk-UA"/>
        </w:rPr>
        <w:t>,</w:t>
      </w:r>
      <w:r>
        <w:rPr>
          <w:rFonts w:ascii="Times New Roman" w:hAnsi="Times New Roman"/>
          <w:sz w:val="28"/>
          <w:szCs w:val="28"/>
          <w:lang w:val="uk-UA"/>
        </w:rPr>
        <w:t>4</w:t>
      </w:r>
      <w:r w:rsidRPr="002F4F97">
        <w:rPr>
          <w:rFonts w:ascii="Times New Roman" w:hAnsi="Times New Roman"/>
          <w:sz w:val="28"/>
          <w:szCs w:val="28"/>
          <w:lang w:val="uk-UA"/>
        </w:rPr>
        <w:t xml:space="preserve"> тис. грн., або на </w:t>
      </w:r>
      <w:r>
        <w:rPr>
          <w:rFonts w:ascii="Times New Roman" w:hAnsi="Times New Roman"/>
          <w:sz w:val="28"/>
          <w:szCs w:val="28"/>
          <w:lang w:val="uk-UA"/>
        </w:rPr>
        <w:t>41,21</w:t>
      </w:r>
      <w:r w:rsidRPr="002F4F97">
        <w:rPr>
          <w:rFonts w:ascii="Times New Roman" w:hAnsi="Times New Roman"/>
          <w:sz w:val="28"/>
          <w:szCs w:val="28"/>
          <w:lang w:val="uk-UA"/>
        </w:rPr>
        <w:t xml:space="preserve">% більше минулорічного показника. Обсяг реалізованої промислової продукції (товарів, послуг) без ПДВ та акцизу у відсотках до всієї реалізованої продукції в Луганській області складає </w:t>
      </w:r>
      <w:r>
        <w:rPr>
          <w:rFonts w:ascii="Times New Roman" w:hAnsi="Times New Roman"/>
          <w:sz w:val="28"/>
          <w:szCs w:val="28"/>
          <w:lang w:val="uk-UA"/>
        </w:rPr>
        <w:t>7,1</w:t>
      </w:r>
      <w:r w:rsidRPr="002F4F97">
        <w:rPr>
          <w:rFonts w:ascii="Times New Roman" w:hAnsi="Times New Roman"/>
          <w:sz w:val="28"/>
          <w:szCs w:val="28"/>
          <w:lang w:val="uk-UA"/>
        </w:rPr>
        <w:t xml:space="preserve">% (у 2017 р. – </w:t>
      </w:r>
      <w:r>
        <w:rPr>
          <w:rFonts w:ascii="Times New Roman" w:hAnsi="Times New Roman"/>
          <w:sz w:val="28"/>
          <w:szCs w:val="28"/>
          <w:lang w:val="uk-UA"/>
        </w:rPr>
        <w:t>4,9</w:t>
      </w:r>
      <w:r w:rsidRPr="002F4F97">
        <w:rPr>
          <w:rFonts w:ascii="Times New Roman" w:hAnsi="Times New Roman"/>
          <w:sz w:val="28"/>
          <w:szCs w:val="28"/>
          <w:lang w:val="uk-UA"/>
        </w:rPr>
        <w:t>%, у 2016 р. – 2,</w:t>
      </w:r>
      <w:r>
        <w:rPr>
          <w:rFonts w:ascii="Times New Roman" w:hAnsi="Times New Roman"/>
          <w:sz w:val="28"/>
          <w:szCs w:val="28"/>
          <w:lang w:val="uk-UA"/>
        </w:rPr>
        <w:t>4</w:t>
      </w:r>
      <w:r w:rsidRPr="002F4F97">
        <w:rPr>
          <w:rFonts w:ascii="Times New Roman" w:hAnsi="Times New Roman"/>
          <w:sz w:val="28"/>
          <w:szCs w:val="28"/>
          <w:lang w:val="uk-UA"/>
        </w:rPr>
        <w:t>%). Прогнозом основних показників соціально-економічного розвитку на 2018 рік було передбачено зростання цього показника до рівня 1 450,0 млн. грн., перевиконання прогнозу пояснюється насамперед зростанням цін на промислову продукцію міста. У 2019 році цей показник прогноз</w:t>
      </w:r>
      <w:r w:rsidR="00F11D25">
        <w:rPr>
          <w:rFonts w:ascii="Times New Roman" w:hAnsi="Times New Roman"/>
          <w:sz w:val="28"/>
          <w:szCs w:val="28"/>
          <w:lang w:val="uk-UA"/>
        </w:rPr>
        <w:t>ується на рівні 1,81 млрд. грн.</w:t>
      </w:r>
    </w:p>
    <w:p w:rsidR="00497C3E" w:rsidRPr="002F4F97" w:rsidRDefault="00F11D25" w:rsidP="00E242F7">
      <w:pPr>
        <w:spacing w:after="0" w:line="240" w:lineRule="auto"/>
        <w:ind w:firstLine="709"/>
        <w:jc w:val="both"/>
        <w:rPr>
          <w:rFonts w:ascii="Times New Roman" w:hAnsi="Times New Roman"/>
          <w:sz w:val="28"/>
          <w:szCs w:val="28"/>
          <w:lang w:val="uk-UA"/>
        </w:rPr>
      </w:pPr>
      <w:r w:rsidRPr="00F11D25">
        <w:rPr>
          <w:rFonts w:ascii="Times New Roman" w:hAnsi="Times New Roman"/>
          <w:sz w:val="28"/>
          <w:szCs w:val="28"/>
          <w:lang w:val="uk-UA"/>
        </w:rPr>
        <w:t>На території міста розташовані великі промислові підприємства хімічної, будівельної, переробної, вугледобувної галузей – ПрАТ «ЛІНІК», ТДВ «Лисичанський желатиновий завод», ПАТ «Лисичанськвугілля» тощо, які намагаються зберегти свої працездатні колективи та роблять</w:t>
      </w:r>
      <w:r w:rsidRPr="002F4F97">
        <w:rPr>
          <w:rFonts w:ascii="Times New Roman" w:hAnsi="Times New Roman"/>
          <w:sz w:val="28"/>
          <w:szCs w:val="28"/>
          <w:lang w:val="uk-UA"/>
        </w:rPr>
        <w:t xml:space="preserve"> </w:t>
      </w:r>
      <w:r>
        <w:rPr>
          <w:rFonts w:ascii="Times New Roman" w:hAnsi="Times New Roman"/>
          <w:sz w:val="28"/>
          <w:szCs w:val="28"/>
          <w:lang w:val="uk-UA"/>
        </w:rPr>
        <w:t>в</w:t>
      </w:r>
      <w:r w:rsidR="00497C3E" w:rsidRPr="002F4F97">
        <w:rPr>
          <w:rFonts w:ascii="Times New Roman" w:hAnsi="Times New Roman"/>
          <w:sz w:val="28"/>
          <w:szCs w:val="28"/>
          <w:lang w:val="uk-UA"/>
        </w:rPr>
        <w:t xml:space="preserve">агомий внесок у бюджет і </w:t>
      </w:r>
      <w:r>
        <w:rPr>
          <w:rFonts w:ascii="Times New Roman" w:hAnsi="Times New Roman"/>
          <w:sz w:val="28"/>
          <w:szCs w:val="28"/>
          <w:lang w:val="uk-UA"/>
        </w:rPr>
        <w:t>економіку</w:t>
      </w:r>
      <w:r w:rsidR="00497C3E" w:rsidRPr="002F4F97">
        <w:rPr>
          <w:rFonts w:ascii="Times New Roman" w:hAnsi="Times New Roman"/>
          <w:sz w:val="28"/>
          <w:szCs w:val="28"/>
          <w:lang w:val="uk-UA"/>
        </w:rPr>
        <w:t xml:space="preserve"> міста.</w:t>
      </w:r>
    </w:p>
    <w:p w:rsidR="00497C3E" w:rsidRPr="002F4F97" w:rsidRDefault="00497C3E" w:rsidP="002F1ED6">
      <w:pPr>
        <w:pStyle w:val="23"/>
        <w:shd w:val="clear" w:color="auto" w:fill="auto"/>
        <w:spacing w:line="240" w:lineRule="auto"/>
        <w:ind w:firstLine="709"/>
        <w:rPr>
          <w:sz w:val="28"/>
          <w:szCs w:val="28"/>
        </w:rPr>
      </w:pPr>
      <w:r w:rsidRPr="002F4F97">
        <w:rPr>
          <w:sz w:val="28"/>
          <w:szCs w:val="28"/>
        </w:rPr>
        <w:t>Програмою розвитку гірничих робіт на 2019 рік по ПАТ «Лисичанськвугілля» передбачено видобути 600,0 тис. тн вугілля, що на 285,0 тис. тн вище ніж 2018 р., у т.ч. по шахтам: ім. Д.Ф. Мельникова +87,2 тис. тн; ім. Г.Г. Капу стіна + 80,6 тис. тн; «Новодружеська» +50,5 тис. тн та «Привільнянська» +66,7 тис. тн до показників видобутку 2018 р.</w:t>
      </w:r>
    </w:p>
    <w:p w:rsidR="00497C3E" w:rsidRPr="002F4F97" w:rsidRDefault="00497C3E" w:rsidP="002F1ED6">
      <w:pPr>
        <w:pStyle w:val="23"/>
        <w:shd w:val="clear" w:color="auto" w:fill="auto"/>
        <w:spacing w:line="240" w:lineRule="auto"/>
        <w:ind w:firstLine="709"/>
        <w:rPr>
          <w:sz w:val="28"/>
          <w:szCs w:val="28"/>
        </w:rPr>
      </w:pPr>
      <w:r w:rsidRPr="002F4F97">
        <w:rPr>
          <w:sz w:val="28"/>
          <w:szCs w:val="28"/>
        </w:rPr>
        <w:t>Заплановано введення в роботу очисних вибоїв у т.ч. по шахтам:</w:t>
      </w:r>
    </w:p>
    <w:p w:rsidR="00497C3E" w:rsidRPr="002F4F97" w:rsidRDefault="00497C3E" w:rsidP="002F1ED6">
      <w:pPr>
        <w:pStyle w:val="23"/>
        <w:numPr>
          <w:ilvl w:val="0"/>
          <w:numId w:val="28"/>
        </w:numPr>
        <w:shd w:val="clear" w:color="auto" w:fill="auto"/>
        <w:spacing w:line="240" w:lineRule="auto"/>
        <w:rPr>
          <w:sz w:val="28"/>
          <w:szCs w:val="28"/>
        </w:rPr>
      </w:pPr>
      <w:r w:rsidRPr="002F4F97">
        <w:rPr>
          <w:sz w:val="28"/>
          <w:szCs w:val="28"/>
        </w:rPr>
        <w:t>ім. Д.Ф.Мельникова у тому числі:</w:t>
      </w:r>
    </w:p>
    <w:p w:rsidR="00497C3E" w:rsidRPr="002F4F97" w:rsidRDefault="00497C3E" w:rsidP="002F1ED6">
      <w:pPr>
        <w:pStyle w:val="23"/>
        <w:numPr>
          <w:ilvl w:val="0"/>
          <w:numId w:val="27"/>
        </w:numPr>
        <w:shd w:val="clear" w:color="auto" w:fill="auto"/>
        <w:spacing w:line="240" w:lineRule="auto"/>
        <w:ind w:left="1134"/>
        <w:rPr>
          <w:sz w:val="28"/>
          <w:szCs w:val="28"/>
        </w:rPr>
      </w:pPr>
      <w:r w:rsidRPr="002F4F97">
        <w:rPr>
          <w:sz w:val="28"/>
          <w:szCs w:val="28"/>
        </w:rPr>
        <w:t xml:space="preserve">1 півн. лава пл. </w:t>
      </w:r>
      <w:r w:rsidRPr="005A7FFD">
        <w:rPr>
          <w:sz w:val="28"/>
          <w:szCs w:val="28"/>
        </w:rPr>
        <w:fldChar w:fldCharType="begin"/>
      </w:r>
      <w:r w:rsidRPr="005A7FFD">
        <w:rPr>
          <w:sz w:val="28"/>
          <w:szCs w:val="28"/>
        </w:rPr>
        <w:instrText xml:space="preserve"> QUOTE </w:instrText>
      </w:r>
      <w:r w:rsidR="004D59B1">
        <w:pict>
          <v:shape id="_x0000_i1025" type="#_x0000_t75" style="width:11.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A00A8&quot;/&gt;&lt;wsp:rsid wsp:val=&quot;00007E63&quot;/&gt;&lt;wsp:rsid wsp:val=&quot;00010A6F&quot;/&gt;&lt;wsp:rsid wsp:val=&quot;000125E1&quot;/&gt;&lt;wsp:rsid wsp:val=&quot;00012729&quot;/&gt;&lt;wsp:rsid wsp:val=&quot;00014984&quot;/&gt;&lt;wsp:rsid wsp:val=&quot;000178B7&quot;/&gt;&lt;wsp:rsid wsp:val=&quot;000179F8&quot;/&gt;&lt;wsp:rsid wsp:val=&quot;000202B3&quot;/&gt;&lt;wsp:rsid wsp:val=&quot;00030632&quot;/&gt;&lt;wsp:rsid wsp:val=&quot;00036640&quot;/&gt;&lt;wsp:rsid wsp:val=&quot;0005215F&quot;/&gt;&lt;wsp:rsid wsp:val=&quot;00064B93&quot;/&gt;&lt;wsp:rsid wsp:val=&quot;00076498&quot;/&gt;&lt;wsp:rsid wsp:val=&quot;000772A9&quot;/&gt;&lt;wsp:rsid wsp:val=&quot;0009390E&quot;/&gt;&lt;wsp:rsid wsp:val=&quot;00093AD7&quot;/&gt;&lt;wsp:rsid wsp:val=&quot;00094496&quot;/&gt;&lt;wsp:rsid wsp:val=&quot;000A00F3&quot;/&gt;&lt;wsp:rsid wsp:val=&quot;000A7B95&quot;/&gt;&lt;wsp:rsid wsp:val=&quot;000B2AE3&quot;/&gt;&lt;wsp:rsid wsp:val=&quot;000B7929&quot;/&gt;&lt;wsp:rsid wsp:val=&quot;000C402E&quot;/&gt;&lt;wsp:rsid wsp:val=&quot;000D2298&quot;/&gt;&lt;wsp:rsid wsp:val=&quot;000D446C&quot;/&gt;&lt;wsp:rsid wsp:val=&quot;000E7D97&quot;/&gt;&lt;wsp:rsid wsp:val=&quot;000F026F&quot;/&gt;&lt;wsp:rsid wsp:val=&quot;000F2FCB&quot;/&gt;&lt;wsp:rsid wsp:val=&quot;000F3297&quot;/&gt;&lt;wsp:rsid wsp:val=&quot;000F7D8B&quot;/&gt;&lt;wsp:rsid wsp:val=&quot;00103D0A&quot;/&gt;&lt;wsp:rsid wsp:val=&quot;00105F15&quot;/&gt;&lt;wsp:rsid wsp:val=&quot;00110755&quot;/&gt;&lt;wsp:rsid wsp:val=&quot;00112742&quot;/&gt;&lt;wsp:rsid wsp:val=&quot;001134E3&quot;/&gt;&lt;wsp:rsid wsp:val=&quot;00120A27&quot;/&gt;&lt;wsp:rsid wsp:val=&quot;001256C1&quot;/&gt;&lt;wsp:rsid wsp:val=&quot;0012766A&quot;/&gt;&lt;wsp:rsid wsp:val=&quot;00133111&quot;/&gt;&lt;wsp:rsid wsp:val=&quot;00135E30&quot;/&gt;&lt;wsp:rsid wsp:val=&quot;001443DB&quot;/&gt;&lt;wsp:rsid wsp:val=&quot;00144DE6&quot;/&gt;&lt;wsp:rsid wsp:val=&quot;00146328&quot;/&gt;&lt;wsp:rsid wsp:val=&quot;00146416&quot;/&gt;&lt;wsp:rsid wsp:val=&quot;00155385&quot;/&gt;&lt;wsp:rsid wsp:val=&quot;001619E1&quot;/&gt;&lt;wsp:rsid wsp:val=&quot;00164BE0&quot;/&gt;&lt;wsp:rsid wsp:val=&quot;00167C68&quot;/&gt;&lt;wsp:rsid wsp:val=&quot;001953B0&quot;/&gt;&lt;wsp:rsid wsp:val=&quot;001A0EB8&quot;/&gt;&lt;wsp:rsid wsp:val=&quot;001A269E&quot;/&gt;&lt;wsp:rsid wsp:val=&quot;001A3D50&quot;/&gt;&lt;wsp:rsid wsp:val=&quot;001A7B89&quot;/&gt;&lt;wsp:rsid wsp:val=&quot;001B1DC9&quot;/&gt;&lt;wsp:rsid wsp:val=&quot;001C15DD&quot;/&gt;&lt;wsp:rsid wsp:val=&quot;001C287E&quot;/&gt;&lt;wsp:rsid wsp:val=&quot;001C5BCD&quot;/&gt;&lt;wsp:rsid wsp:val=&quot;001C7CFA&quot;/&gt;&lt;wsp:rsid wsp:val=&quot;001D1D8A&quot;/&gt;&lt;wsp:rsid wsp:val=&quot;001D7E75&quot;/&gt;&lt;wsp:rsid wsp:val=&quot;001E1E77&quot;/&gt;&lt;wsp:rsid wsp:val=&quot;001E6591&quot;/&gt;&lt;wsp:rsid wsp:val=&quot;001F18E5&quot;/&gt;&lt;wsp:rsid wsp:val=&quot;001F22DA&quot;/&gt;&lt;wsp:rsid wsp:val=&quot;001F4DA7&quot;/&gt;&lt;wsp:rsid wsp:val=&quot;0020064F&quot;/&gt;&lt;wsp:rsid wsp:val=&quot;002013E7&quot;/&gt;&lt;wsp:rsid wsp:val=&quot;00201C83&quot;/&gt;&lt;wsp:rsid wsp:val=&quot;00203014&quot;/&gt;&lt;wsp:rsid wsp:val=&quot;00205F11&quot;/&gt;&lt;wsp:rsid wsp:val=&quot;0020627C&quot;/&gt;&lt;wsp:rsid wsp:val=&quot;00216499&quot;/&gt;&lt;wsp:rsid wsp:val=&quot;00220771&quot;/&gt;&lt;wsp:rsid wsp:val=&quot;00231B45&quot;/&gt;&lt;wsp:rsid wsp:val=&quot;0023348C&quot;/&gt;&lt;wsp:rsid wsp:val=&quot;00241A49&quot;/&gt;&lt;wsp:rsid wsp:val=&quot;00242195&quot;/&gt;&lt;wsp:rsid wsp:val=&quot;00252BC2&quot;/&gt;&lt;wsp:rsid wsp:val=&quot;00252E34&quot;/&gt;&lt;wsp:rsid wsp:val=&quot;00253957&quot;/&gt;&lt;wsp:rsid wsp:val=&quot;00256850&quot;/&gt;&lt;wsp:rsid wsp:val=&quot;00257CCC&quot;/&gt;&lt;wsp:rsid wsp:val=&quot;00261818&quot;/&gt;&lt;wsp:rsid wsp:val=&quot;00284227&quot;/&gt;&lt;wsp:rsid wsp:val=&quot;00290D48&quot;/&gt;&lt;wsp:rsid wsp:val=&quot;002A6CF2&quot;/&gt;&lt;wsp:rsid wsp:val=&quot;002B089D&quot;/&gt;&lt;wsp:rsid wsp:val=&quot;002B0B26&quot;/&gt;&lt;wsp:rsid wsp:val=&quot;002C150E&quot;/&gt;&lt;wsp:rsid wsp:val=&quot;002C21F8&quot;/&gt;&lt;wsp:rsid wsp:val=&quot;002C3B32&quot;/&gt;&lt;wsp:rsid wsp:val=&quot;002D692B&quot;/&gt;&lt;wsp:rsid wsp:val=&quot;002E5CA3&quot;/&gt;&lt;wsp:rsid wsp:val=&quot;002F1ED6&quot;/&gt;&lt;wsp:rsid wsp:val=&quot;002F4F97&quot;/&gt;&lt;wsp:rsid wsp:val=&quot;0030023F&quot;/&gt;&lt;wsp:rsid wsp:val=&quot;00303635&quot;/&gt;&lt;wsp:rsid wsp:val=&quot;0031258C&quot;/&gt;&lt;wsp:rsid wsp:val=&quot;00312D3C&quot;/&gt;&lt;wsp:rsid wsp:val=&quot;00314647&quot;/&gt;&lt;wsp:rsid wsp:val=&quot;003220D5&quot;/&gt;&lt;wsp:rsid wsp:val=&quot;00323EAB&quot;/&gt;&lt;wsp:rsid wsp:val=&quot;0032476B&quot;/&gt;&lt;wsp:rsid wsp:val=&quot;00336C55&quot;/&gt;&lt;wsp:rsid wsp:val=&quot;00340871&quot;/&gt;&lt;wsp:rsid wsp:val=&quot;00351334&quot;/&gt;&lt;wsp:rsid wsp:val=&quot;00362A7B&quot;/&gt;&lt;wsp:rsid wsp:val=&quot;0036304A&quot;/&gt;&lt;wsp:rsid wsp:val=&quot;00366D8A&quot;/&gt;&lt;wsp:rsid wsp:val=&quot;00370345&quot;/&gt;&lt;wsp:rsid wsp:val=&quot;0039148A&quot;/&gt;&lt;wsp:rsid wsp:val=&quot;003920EF&quot;/&gt;&lt;wsp:rsid wsp:val=&quot;003972C7&quot;/&gt;&lt;wsp:rsid wsp:val=&quot;003A2922&quot;/&gt;&lt;wsp:rsid wsp:val=&quot;003A76C0&quot;/&gt;&lt;wsp:rsid wsp:val=&quot;003B35BD&quot;/&gt;&lt;wsp:rsid wsp:val=&quot;003B519A&quot;/&gt;&lt;wsp:rsid wsp:val=&quot;003C15F1&quot;/&gt;&lt;wsp:rsid wsp:val=&quot;003C3665&quot;/&gt;&lt;wsp:rsid wsp:val=&quot;003E46C1&quot;/&gt;&lt;wsp:rsid wsp:val=&quot;003E54E1&quot;/&gt;&lt;wsp:rsid wsp:val=&quot;003F6564&quot;/&gt;&lt;wsp:rsid wsp:val=&quot;003F6F03&quot;/&gt;&lt;wsp:rsid wsp:val=&quot;004166AE&quot;/&gt;&lt;wsp:rsid wsp:val=&quot;004259A4&quot;/&gt;&lt;wsp:rsid wsp:val=&quot;00432DD3&quot;/&gt;&lt;wsp:rsid wsp:val=&quot;00433429&quot;/&gt;&lt;wsp:rsid wsp:val=&quot;00435557&quot;/&gt;&lt;wsp:rsid wsp:val=&quot;00440298&quot;/&gt;&lt;wsp:rsid wsp:val=&quot;004402E1&quot;/&gt;&lt;wsp:rsid wsp:val=&quot;00442979&quot;/&gt;&lt;wsp:rsid wsp:val=&quot;00451A40&quot;/&gt;&lt;wsp:rsid wsp:val=&quot;00453D0B&quot;/&gt;&lt;wsp:rsid wsp:val=&quot;00461671&quot;/&gt;&lt;wsp:rsid wsp:val=&quot;00461A46&quot;/&gt;&lt;wsp:rsid wsp:val=&quot;00473624&quot;/&gt;&lt;wsp:rsid wsp:val=&quot;00476467&quot;/&gt;&lt;wsp:rsid wsp:val=&quot;00485B04&quot;/&gt;&lt;wsp:rsid wsp:val=&quot;00487FF9&quot;/&gt;&lt;wsp:rsid wsp:val=&quot;00495688&quot;/&gt;&lt;wsp:rsid wsp:val=&quot;00495783&quot;/&gt;&lt;wsp:rsid wsp:val=&quot;004A13A7&quot;/&gt;&lt;wsp:rsid wsp:val=&quot;004A4185&quot;/&gt;&lt;wsp:rsid wsp:val=&quot;004A7A19&quot;/&gt;&lt;wsp:rsid wsp:val=&quot;004B76BA&quot;/&gt;&lt;wsp:rsid wsp:val=&quot;004D040A&quot;/&gt;&lt;wsp:rsid wsp:val=&quot;004D50A3&quot;/&gt;&lt;wsp:rsid wsp:val=&quot;004D59F6&quot;/&gt;&lt;wsp:rsid wsp:val=&quot;004E4379&quot;/&gt;&lt;wsp:rsid wsp:val=&quot;004E76DC&quot;/&gt;&lt;wsp:rsid wsp:val=&quot;004E7B5C&quot;/&gt;&lt;wsp:rsid wsp:val=&quot;004F40EE&quot;/&gt;&lt;wsp:rsid wsp:val=&quot;005029E9&quot;/&gt;&lt;wsp:rsid wsp:val=&quot;005030D5&quot;/&gt;&lt;wsp:rsid wsp:val=&quot;0050442E&quot;/&gt;&lt;wsp:rsid wsp:val=&quot;00512C2E&quot;/&gt;&lt;wsp:rsid wsp:val=&quot;00513FA4&quot;/&gt;&lt;wsp:rsid wsp:val=&quot;00517269&quot;/&gt;&lt;wsp:rsid wsp:val=&quot;00517B3A&quot;/&gt;&lt;wsp:rsid wsp:val=&quot;00520C02&quot;/&gt;&lt;wsp:rsid wsp:val=&quot;0052120C&quot;/&gt;&lt;wsp:rsid wsp:val=&quot;00521357&quot;/&gt;&lt;wsp:rsid wsp:val=&quot;005307E3&quot;/&gt;&lt;wsp:rsid wsp:val=&quot;0053329E&quot;/&gt;&lt;wsp:rsid wsp:val=&quot;00546F52&quot;/&gt;&lt;wsp:rsid wsp:val=&quot;00554DC1&quot;/&gt;&lt;wsp:rsid wsp:val=&quot;00562177&quot;/&gt;&lt;wsp:rsid wsp:val=&quot;00565EC1&quot;/&gt;&lt;wsp:rsid wsp:val=&quot;00580AFE&quot;/&gt;&lt;wsp:rsid wsp:val=&quot;00586E22&quot;/&gt;&lt;wsp:rsid wsp:val=&quot;005B5089&quot;/&gt;&lt;wsp:rsid wsp:val=&quot;005B7300&quot;/&gt;&lt;wsp:rsid wsp:val=&quot;005C3BF5&quot;/&gt;&lt;wsp:rsid wsp:val=&quot;005C5888&quot;/&gt;&lt;wsp:rsid wsp:val=&quot;005D2F8B&quot;/&gt;&lt;wsp:rsid wsp:val=&quot;005D4BBD&quot;/&gt;&lt;wsp:rsid wsp:val=&quot;005E18BF&quot;/&gt;&lt;wsp:rsid wsp:val=&quot;005F3F96&quot;/&gt;&lt;wsp:rsid wsp:val=&quot;006053D1&quot;/&gt;&lt;wsp:rsid wsp:val=&quot;0061698F&quot;/&gt;&lt;wsp:rsid wsp:val=&quot;0062014D&quot;/&gt;&lt;wsp:rsid wsp:val=&quot;006214F2&quot;/&gt;&lt;wsp:rsid wsp:val=&quot;006319EC&quot;/&gt;&lt;wsp:rsid wsp:val=&quot;00633CC7&quot;/&gt;&lt;wsp:rsid wsp:val=&quot;006441EB&quot;/&gt;&lt;wsp:rsid wsp:val=&quot;00661F9E&quot;/&gt;&lt;wsp:rsid wsp:val=&quot;0067573F&quot;/&gt;&lt;wsp:rsid wsp:val=&quot;00676C66&quot;/&gt;&lt;wsp:rsid wsp:val=&quot;00676ED5&quot;/&gt;&lt;wsp:rsid wsp:val=&quot;006974A7&quot;/&gt;&lt;wsp:rsid wsp:val=&quot;006A7E30&quot;/&gt;&lt;wsp:rsid wsp:val=&quot;006B2AAF&quot;/&gt;&lt;wsp:rsid wsp:val=&quot;006B3A49&quot;/&gt;&lt;wsp:rsid wsp:val=&quot;006B4738&quot;/&gt;&lt;wsp:rsid wsp:val=&quot;006C0611&quot;/&gt;&lt;wsp:rsid wsp:val=&quot;006C4131&quot;/&gt;&lt;wsp:rsid wsp:val=&quot;006C499C&quot;/&gt;&lt;wsp:rsid wsp:val=&quot;006F1E51&quot;/&gt;&lt;wsp:rsid wsp:val=&quot;006F780A&quot;/&gt;&lt;wsp:rsid wsp:val=&quot;00700AB4&quot;/&gt;&lt;wsp:rsid wsp:val=&quot;0070474F&quot;/&gt;&lt;wsp:rsid wsp:val=&quot;0071594C&quot;/&gt;&lt;wsp:rsid wsp:val=&quot;00717AFE&quot;/&gt;&lt;wsp:rsid wsp:val=&quot;0074456E&quot;/&gt;&lt;wsp:rsid wsp:val=&quot;00747A55&quot;/&gt;&lt;wsp:rsid wsp:val=&quot;00755624&quot;/&gt;&lt;wsp:rsid wsp:val=&quot;00760D83&quot;/&gt;&lt;wsp:rsid wsp:val=&quot;00771069&quot;/&gt;&lt;wsp:rsid wsp:val=&quot;00771D48&quot;/&gt;&lt;wsp:rsid wsp:val=&quot;00775CC3&quot;/&gt;&lt;wsp:rsid wsp:val=&quot;00783FD4&quot;/&gt;&lt;wsp:rsid wsp:val=&quot;0078497D&quot;/&gt;&lt;wsp:rsid wsp:val=&quot;0078506C&quot;/&gt;&lt;wsp:rsid wsp:val=&quot;0079015B&quot;/&gt;&lt;wsp:rsid wsp:val=&quot;00790564&quot;/&gt;&lt;wsp:rsid wsp:val=&quot;0079419A&quot;/&gt;&lt;wsp:rsid wsp:val=&quot;007A5BAA&quot;/&gt;&lt;wsp:rsid wsp:val=&quot;007B1A4A&quot;/&gt;&lt;wsp:rsid wsp:val=&quot;007C391C&quot;/&gt;&lt;wsp:rsid wsp:val=&quot;007C46AC&quot;/&gt;&lt;wsp:rsid wsp:val=&quot;007C5C85&quot;/&gt;&lt;wsp:rsid wsp:val=&quot;007C7650&quot;/&gt;&lt;wsp:rsid wsp:val=&quot;007E0CFB&quot;/&gt;&lt;wsp:rsid wsp:val=&quot;007E31D4&quot;/&gt;&lt;wsp:rsid wsp:val=&quot;007E6F31&quot;/&gt;&lt;wsp:rsid wsp:val=&quot;007F05AA&quot;/&gt;&lt;wsp:rsid wsp:val=&quot;007F6439&quot;/&gt;&lt;wsp:rsid wsp:val=&quot;007F69EE&quot;/&gt;&lt;wsp:rsid wsp:val=&quot;00810BB2&quot;/&gt;&lt;wsp:rsid wsp:val=&quot;0081214A&quot;/&gt;&lt;wsp:rsid wsp:val=&quot;00817ABA&quot;/&gt;&lt;wsp:rsid wsp:val=&quot;008209C5&quot;/&gt;&lt;wsp:rsid wsp:val=&quot;008217EA&quot;/&gt;&lt;wsp:rsid wsp:val=&quot;00821A28&quot;/&gt;&lt;wsp:rsid wsp:val=&quot;00831BBD&quot;/&gt;&lt;wsp:rsid wsp:val=&quot;0084727A&quot;/&gt;&lt;wsp:rsid wsp:val=&quot;00852196&quot;/&gt;&lt;wsp:rsid wsp:val=&quot;008557CA&quot;/&gt;&lt;wsp:rsid wsp:val=&quot;0086175B&quot;/&gt;&lt;wsp:rsid wsp:val=&quot;00864F92&quot;/&gt;&lt;wsp:rsid wsp:val=&quot;008670A9&quot;/&gt;&lt;wsp:rsid wsp:val=&quot;00867AAA&quot;/&gt;&lt;wsp:rsid wsp:val=&quot;00867EEE&quot;/&gt;&lt;wsp:rsid wsp:val=&quot;00874170&quot;/&gt;&lt;wsp:rsid wsp:val=&quot;008A0561&quot;/&gt;&lt;wsp:rsid wsp:val=&quot;008A2248&quot;/&gt;&lt;wsp:rsid wsp:val=&quot;008A46A2&quot;/&gt;&lt;wsp:rsid wsp:val=&quot;008B4314&quot;/&gt;&lt;wsp:rsid wsp:val=&quot;008B4346&quot;/&gt;&lt;wsp:rsid wsp:val=&quot;008B505C&quot;/&gt;&lt;wsp:rsid wsp:val=&quot;008C325E&quot;/&gt;&lt;wsp:rsid wsp:val=&quot;008D7869&quot;/&gt;&lt;wsp:rsid wsp:val=&quot;008E070E&quot;/&gt;&lt;wsp:rsid wsp:val=&quot;008E1CEF&quot;/&gt;&lt;wsp:rsid wsp:val=&quot;009008B2&quot;/&gt;&lt;wsp:rsid wsp:val=&quot;009026D1&quot;/&gt;&lt;wsp:rsid wsp:val=&quot;00905CD9&quot;/&gt;&lt;wsp:rsid wsp:val=&quot;00907167&quot;/&gt;&lt;wsp:rsid wsp:val=&quot;00907D54&quot;/&gt;&lt;wsp:rsid wsp:val=&quot;00910B03&quot;/&gt;&lt;wsp:rsid wsp:val=&quot;009125A0&quot;/&gt;&lt;wsp:rsid wsp:val=&quot;00917532&quot;/&gt;&lt;wsp:rsid wsp:val=&quot;00927587&quot;/&gt;&lt;wsp:rsid wsp:val=&quot;00930374&quot;/&gt;&lt;wsp:rsid wsp:val=&quot;00932E2B&quot;/&gt;&lt;wsp:rsid wsp:val=&quot;0094276C&quot;/&gt;&lt;wsp:rsid wsp:val=&quot;00956D72&quot;/&gt;&lt;wsp:rsid wsp:val=&quot;0096042B&quot;/&gt;&lt;wsp:rsid wsp:val=&quot;00963528&quot;/&gt;&lt;wsp:rsid wsp:val=&quot;009643A7&quot;/&gt;&lt;wsp:rsid wsp:val=&quot;0096455D&quot;/&gt;&lt;wsp:rsid wsp:val=&quot;00965B84&quot;/&gt;&lt;wsp:rsid wsp:val=&quot;00975106&quot;/&gt;&lt;wsp:rsid wsp:val=&quot;009778F5&quot;/&gt;&lt;wsp:rsid wsp:val=&quot;00980988&quot;/&gt;&lt;wsp:rsid wsp:val=&quot;00980CAE&quot;/&gt;&lt;wsp:rsid wsp:val=&quot;009819D8&quot;/&gt;&lt;wsp:rsid wsp:val=&quot;00984A1E&quot;/&gt;&lt;wsp:rsid wsp:val=&quot;00985342&quot;/&gt;&lt;wsp:rsid wsp:val=&quot;0099182B&quot;/&gt;&lt;wsp:rsid wsp:val=&quot;009B4196&quot;/&gt;&lt;wsp:rsid wsp:val=&quot;009B69A5&quot;/&gt;&lt;wsp:rsid wsp:val=&quot;009C2A84&quot;/&gt;&lt;wsp:rsid wsp:val=&quot;009C7A61&quot;/&gt;&lt;wsp:rsid wsp:val=&quot;009E473A&quot;/&gt;&lt;wsp:rsid wsp:val=&quot;009F28CC&quot;/&gt;&lt;wsp:rsid wsp:val=&quot;00A02F1B&quot;/&gt;&lt;wsp:rsid wsp:val=&quot;00A039A8&quot;/&gt;&lt;wsp:rsid wsp:val=&quot;00A1694F&quot;/&gt;&lt;wsp:rsid wsp:val=&quot;00A20125&quot;/&gt;&lt;wsp:rsid wsp:val=&quot;00A2054C&quot;/&gt;&lt;wsp:rsid wsp:val=&quot;00A24BF4&quot;/&gt;&lt;wsp:rsid wsp:val=&quot;00A26E6D&quot;/&gt;&lt;wsp:rsid wsp:val=&quot;00A347FF&quot;/&gt;&lt;wsp:rsid wsp:val=&quot;00A377FB&quot;/&gt;&lt;wsp:rsid wsp:val=&quot;00A416AE&quot;/&gt;&lt;wsp:rsid wsp:val=&quot;00A44D57&quot;/&gt;&lt;wsp:rsid wsp:val=&quot;00A44E65&quot;/&gt;&lt;wsp:rsid wsp:val=&quot;00A570DE&quot;/&gt;&lt;wsp:rsid wsp:val=&quot;00A630A2&quot;/&gt;&lt;wsp:rsid wsp:val=&quot;00A672D8&quot;/&gt;&lt;wsp:rsid wsp:val=&quot;00A73076&quot;/&gt;&lt;wsp:rsid wsp:val=&quot;00A85C4F&quot;/&gt;&lt;wsp:rsid wsp:val=&quot;00A86E56&quot;/&gt;&lt;wsp:rsid wsp:val=&quot;00A97E7B&quot;/&gt;&lt;wsp:rsid wsp:val=&quot;00AA4B5E&quot;/&gt;&lt;wsp:rsid wsp:val=&quot;00AB003B&quot;/&gt;&lt;wsp:rsid wsp:val=&quot;00AD0E9A&quot;/&gt;&lt;wsp:rsid wsp:val=&quot;00AD1BDB&quot;/&gt;&lt;wsp:rsid wsp:val=&quot;00AD67DF&quot;/&gt;&lt;wsp:rsid wsp:val=&quot;00AE10E6&quot;/&gt;&lt;wsp:rsid wsp:val=&quot;00AE5B31&quot;/&gt;&lt;wsp:rsid wsp:val=&quot;00AF77ED&quot;/&gt;&lt;wsp:rsid wsp:val=&quot;00B02451&quot;/&gt;&lt;wsp:rsid wsp:val=&quot;00B10CC2&quot;/&gt;&lt;wsp:rsid wsp:val=&quot;00B14B07&quot;/&gt;&lt;wsp:rsid wsp:val=&quot;00B14F54&quot;/&gt;&lt;wsp:rsid wsp:val=&quot;00B235A7&quot;/&gt;&lt;wsp:rsid wsp:val=&quot;00B33612&quot;/&gt;&lt;wsp:rsid wsp:val=&quot;00B46661&quot;/&gt;&lt;wsp:rsid wsp:val=&quot;00B510B3&quot;/&gt;&lt;wsp:rsid wsp:val=&quot;00B512B4&quot;/&gt;&lt;wsp:rsid wsp:val=&quot;00B53108&quot;/&gt;&lt;wsp:rsid wsp:val=&quot;00B570BE&quot;/&gt;&lt;wsp:rsid wsp:val=&quot;00B75795&quot;/&gt;&lt;wsp:rsid wsp:val=&quot;00B77DBD&quot;/&gt;&lt;wsp:rsid wsp:val=&quot;00B83494&quot;/&gt;&lt;wsp:rsid wsp:val=&quot;00B859F5&quot;/&gt;&lt;wsp:rsid wsp:val=&quot;00B9031F&quot;/&gt;&lt;wsp:rsid wsp:val=&quot;00B9690E&quot;/&gt;&lt;wsp:rsid wsp:val=&quot;00BA167C&quot;/&gt;&lt;wsp:rsid wsp:val=&quot;00BA4B75&quot;/&gt;&lt;wsp:rsid wsp:val=&quot;00BB1E3B&quot;/&gt;&lt;wsp:rsid wsp:val=&quot;00BB2B77&quot;/&gt;&lt;wsp:rsid wsp:val=&quot;00BB2E3C&quot;/&gt;&lt;wsp:rsid wsp:val=&quot;00BB3F1A&quot;/&gt;&lt;wsp:rsid wsp:val=&quot;00BC6AC1&quot;/&gt;&lt;wsp:rsid wsp:val=&quot;00BD1B73&quot;/&gt;&lt;wsp:rsid wsp:val=&quot;00BD25B2&quot;/&gt;&lt;wsp:rsid wsp:val=&quot;00BE1034&quot;/&gt;&lt;wsp:rsid wsp:val=&quot;00BE5CE2&quot;/&gt;&lt;wsp:rsid wsp:val=&quot;00BE6EFC&quot;/&gt;&lt;wsp:rsid wsp:val=&quot;00C010E3&quot;/&gt;&lt;wsp:rsid wsp:val=&quot;00C050ED&quot;/&gt;&lt;wsp:rsid wsp:val=&quot;00C13732&quot;/&gt;&lt;wsp:rsid wsp:val=&quot;00C3130F&quot;/&gt;&lt;wsp:rsid wsp:val=&quot;00C325F1&quot;/&gt;&lt;wsp:rsid wsp:val=&quot;00C3558E&quot;/&gt;&lt;wsp:rsid wsp:val=&quot;00C4128C&quot;/&gt;&lt;wsp:rsid wsp:val=&quot;00C4626C&quot;/&gt;&lt;wsp:rsid wsp:val=&quot;00C51AFF&quot;/&gt;&lt;wsp:rsid wsp:val=&quot;00C62AD0&quot;/&gt;&lt;wsp:rsid wsp:val=&quot;00C71EE1&quot;/&gt;&lt;wsp:rsid wsp:val=&quot;00C753EB&quot;/&gt;&lt;wsp:rsid wsp:val=&quot;00C86E81&quot;/&gt;&lt;wsp:rsid wsp:val=&quot;00C90AE5&quot;/&gt;&lt;wsp:rsid wsp:val=&quot;00C9271E&quot;/&gt;&lt;wsp:rsid wsp:val=&quot;00C9395F&quot;/&gt;&lt;wsp:rsid wsp:val=&quot;00C96662&quot;/&gt;&lt;wsp:rsid wsp:val=&quot;00C9741D&quot;/&gt;&lt;wsp:rsid wsp:val=&quot;00CA00A8&quot;/&gt;&lt;wsp:rsid wsp:val=&quot;00CA3485&quot;/&gt;&lt;wsp:rsid wsp:val=&quot;00CA7B0A&quot;/&gt;&lt;wsp:rsid wsp:val=&quot;00CB205B&quot;/&gt;&lt;wsp:rsid wsp:val=&quot;00CB46CA&quot;/&gt;&lt;wsp:rsid wsp:val=&quot;00CB6596&quot;/&gt;&lt;wsp:rsid wsp:val=&quot;00CC2869&quot;/&gt;&lt;wsp:rsid wsp:val=&quot;00CC6408&quot;/&gt;&lt;wsp:rsid wsp:val=&quot;00CC7388&quot;/&gt;&lt;wsp:rsid wsp:val=&quot;00CD1712&quot;/&gt;&lt;wsp:rsid wsp:val=&quot;00CD4406&quot;/&gt;&lt;wsp:rsid wsp:val=&quot;00CE698F&quot;/&gt;&lt;wsp:rsid wsp:val=&quot;00CE6FCA&quot;/&gt;&lt;wsp:rsid wsp:val=&quot;00CE78F4&quot;/&gt;&lt;wsp:rsid wsp:val=&quot;00D021E9&quot;/&gt;&lt;wsp:rsid wsp:val=&quot;00D06278&quot;/&gt;&lt;wsp:rsid wsp:val=&quot;00D06399&quot;/&gt;&lt;wsp:rsid wsp:val=&quot;00D119F7&quot;/&gt;&lt;wsp:rsid wsp:val=&quot;00D1645B&quot;/&gt;&lt;wsp:rsid wsp:val=&quot;00D21670&quot;/&gt;&lt;wsp:rsid wsp:val=&quot;00D32105&quot;/&gt;&lt;wsp:rsid wsp:val=&quot;00D44AF3&quot;/&gt;&lt;wsp:rsid wsp:val=&quot;00D47F7C&quot;/&gt;&lt;wsp:rsid wsp:val=&quot;00D5360B&quot;/&gt;&lt;wsp:rsid wsp:val=&quot;00D56482&quot;/&gt;&lt;wsp:rsid wsp:val=&quot;00D603D3&quot;/&gt;&lt;wsp:rsid wsp:val=&quot;00D83460&quot;/&gt;&lt;wsp:rsid wsp:val=&quot;00D834A7&quot;/&gt;&lt;wsp:rsid wsp:val=&quot;00D9031E&quot;/&gt;&lt;wsp:rsid wsp:val=&quot;00D96D57&quot;/&gt;&lt;wsp:rsid wsp:val=&quot;00D96F0D&quot;/&gt;&lt;wsp:rsid wsp:val=&quot;00DA0521&quot;/&gt;&lt;wsp:rsid wsp:val=&quot;00DA21D4&quot;/&gt;&lt;wsp:rsid wsp:val=&quot;00DA6CC8&quot;/&gt;&lt;wsp:rsid wsp:val=&quot;00DA75AA&quot;/&gt;&lt;wsp:rsid wsp:val=&quot;00DB4CFD&quot;/&gt;&lt;wsp:rsid wsp:val=&quot;00DB6AA2&quot;/&gt;&lt;wsp:rsid wsp:val=&quot;00DC0F81&quot;/&gt;&lt;wsp:rsid wsp:val=&quot;00DC3251&quot;/&gt;&lt;wsp:rsid wsp:val=&quot;00DC730B&quot;/&gt;&lt;wsp:rsid wsp:val=&quot;00DD2629&quot;/&gt;&lt;wsp:rsid wsp:val=&quot;00DD5085&quot;/&gt;&lt;wsp:rsid wsp:val=&quot;00DD567B&quot;/&gt;&lt;wsp:rsid wsp:val=&quot;00DE6E88&quot;/&gt;&lt;wsp:rsid wsp:val=&quot;00DF13A8&quot;/&gt;&lt;wsp:rsid wsp:val=&quot;00DF518B&quot;/&gt;&lt;wsp:rsid wsp:val=&quot;00DF6DA7&quot;/&gt;&lt;wsp:rsid wsp:val=&quot;00DF7B3A&quot;/&gt;&lt;wsp:rsid wsp:val=&quot;00E01920&quot;/&gt;&lt;wsp:rsid wsp:val=&quot;00E16C5E&quot;/&gt;&lt;wsp:rsid wsp:val=&quot;00E172CE&quot;/&gt;&lt;wsp:rsid wsp:val=&quot;00E20201&quot;/&gt;&lt;wsp:rsid wsp:val=&quot;00E24026&quot;/&gt;&lt;wsp:rsid wsp:val=&quot;00E242F7&quot;/&gt;&lt;wsp:rsid wsp:val=&quot;00E257C7&quot;/&gt;&lt;wsp:rsid wsp:val=&quot;00E54AE3&quot;/&gt;&lt;wsp:rsid wsp:val=&quot;00E6615A&quot;/&gt;&lt;wsp:rsid wsp:val=&quot;00E75922&quot;/&gt;&lt;wsp:rsid wsp:val=&quot;00E80E95&quot;/&gt;&lt;wsp:rsid wsp:val=&quot;00E84ECB&quot;/&gt;&lt;wsp:rsid wsp:val=&quot;00E91E5C&quot;/&gt;&lt;wsp:rsid wsp:val=&quot;00E92165&quot;/&gt;&lt;wsp:rsid wsp:val=&quot;00E95578&quot;/&gt;&lt;wsp:rsid wsp:val=&quot;00EB0E7E&quot;/&gt;&lt;wsp:rsid wsp:val=&quot;00EB69EF&quot;/&gt;&lt;wsp:rsid wsp:val=&quot;00ED4D45&quot;/&gt;&lt;wsp:rsid wsp:val=&quot;00EE3E8A&quot;/&gt;&lt;wsp:rsid wsp:val=&quot;00EF26C8&quot;/&gt;&lt;wsp:rsid wsp:val=&quot;00F04247&quot;/&gt;&lt;wsp:rsid wsp:val=&quot;00F169F2&quot;/&gt;&lt;wsp:rsid wsp:val=&quot;00F20C07&quot;/&gt;&lt;wsp:rsid wsp:val=&quot;00F24651&quot;/&gt;&lt;wsp:rsid wsp:val=&quot;00F25799&quot;/&gt;&lt;wsp:rsid wsp:val=&quot;00F31749&quot;/&gt;&lt;wsp:rsid wsp:val=&quot;00F5198B&quot;/&gt;&lt;wsp:rsid wsp:val=&quot;00F520DF&quot;/&gt;&lt;wsp:rsid wsp:val=&quot;00F53B9F&quot;/&gt;&lt;wsp:rsid wsp:val=&quot;00F55038&quot;/&gt;&lt;wsp:rsid wsp:val=&quot;00F56707&quot;/&gt;&lt;wsp:rsid wsp:val=&quot;00F60D83&quot;/&gt;&lt;wsp:rsid wsp:val=&quot;00F61914&quot;/&gt;&lt;wsp:rsid wsp:val=&quot;00F73D31&quot;/&gt;&lt;wsp:rsid wsp:val=&quot;00F77385&quot;/&gt;&lt;wsp:rsid wsp:val=&quot;00F91EDA&quot;/&gt;&lt;wsp:rsid wsp:val=&quot;00FA7B05&quot;/&gt;&lt;wsp:rsid wsp:val=&quot;00FB2E61&quot;/&gt;&lt;wsp:rsid wsp:val=&quot;00FB62A1&quot;/&gt;&lt;wsp:rsid wsp:val=&quot;00FD0A24&quot;/&gt;&lt;wsp:rsid wsp:val=&quot;00FE092F&quot;/&gt;&lt;wsp:rsid wsp:val=&quot;00FE1EAE&quot;/&gt;&lt;wsp:rsid wsp:val=&quot;00FE5791&quot;/&gt;&lt;/wsp:rsids&gt;&lt;/w:docPr&gt;&lt;w:body&gt;&lt;w:p wsp:rsidR=&quot;00000000&quot; wsp:rsidRDefault=&quot;00453D0B&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2&lt;/m:t&gt;&lt;/m:r&gt;&lt;/m:sub&gt;&lt;m:sup&gt;&lt;m:r&gt;&lt;w:rPr&gt;&lt;w:rFonts w:ascii=&quot;Cambria Math&quot; w:h-ansi=&quot;Cambria Math&quot;/&gt;&lt;wx:font wx:val=&quot;Cambria Math&quot;/&gt;&lt;w:i/&gt;&lt;w:sz w:val=&quot;28&quot;/&gt;&lt;w:sz-cs w:val=&quot;28&quot;/&gt;&lt;/w:rPr&gt;&lt;m:t&gt;1&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5A7FFD">
        <w:rPr>
          <w:sz w:val="28"/>
          <w:szCs w:val="28"/>
        </w:rPr>
        <w:instrText xml:space="preserve"> </w:instrText>
      </w:r>
      <w:r w:rsidRPr="005A7FFD">
        <w:rPr>
          <w:sz w:val="28"/>
          <w:szCs w:val="28"/>
        </w:rPr>
        <w:fldChar w:fldCharType="separate"/>
      </w:r>
      <w:r w:rsidR="004D59B1">
        <w:pict>
          <v:shape id="_x0000_i1026" type="#_x0000_t75" style="width:11.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A00A8&quot;/&gt;&lt;wsp:rsid wsp:val=&quot;00007E63&quot;/&gt;&lt;wsp:rsid wsp:val=&quot;00010A6F&quot;/&gt;&lt;wsp:rsid wsp:val=&quot;000125E1&quot;/&gt;&lt;wsp:rsid wsp:val=&quot;00012729&quot;/&gt;&lt;wsp:rsid wsp:val=&quot;00014984&quot;/&gt;&lt;wsp:rsid wsp:val=&quot;000178B7&quot;/&gt;&lt;wsp:rsid wsp:val=&quot;000179F8&quot;/&gt;&lt;wsp:rsid wsp:val=&quot;000202B3&quot;/&gt;&lt;wsp:rsid wsp:val=&quot;00030632&quot;/&gt;&lt;wsp:rsid wsp:val=&quot;00036640&quot;/&gt;&lt;wsp:rsid wsp:val=&quot;0005215F&quot;/&gt;&lt;wsp:rsid wsp:val=&quot;00064B93&quot;/&gt;&lt;wsp:rsid wsp:val=&quot;00076498&quot;/&gt;&lt;wsp:rsid wsp:val=&quot;000772A9&quot;/&gt;&lt;wsp:rsid wsp:val=&quot;0009390E&quot;/&gt;&lt;wsp:rsid wsp:val=&quot;00093AD7&quot;/&gt;&lt;wsp:rsid wsp:val=&quot;00094496&quot;/&gt;&lt;wsp:rsid wsp:val=&quot;000A00F3&quot;/&gt;&lt;wsp:rsid wsp:val=&quot;000A7B95&quot;/&gt;&lt;wsp:rsid wsp:val=&quot;000B2AE3&quot;/&gt;&lt;wsp:rsid wsp:val=&quot;000B7929&quot;/&gt;&lt;wsp:rsid wsp:val=&quot;000C402E&quot;/&gt;&lt;wsp:rsid wsp:val=&quot;000D2298&quot;/&gt;&lt;wsp:rsid wsp:val=&quot;000D446C&quot;/&gt;&lt;wsp:rsid wsp:val=&quot;000E7D97&quot;/&gt;&lt;wsp:rsid wsp:val=&quot;000F026F&quot;/&gt;&lt;wsp:rsid wsp:val=&quot;000F2FCB&quot;/&gt;&lt;wsp:rsid wsp:val=&quot;000F3297&quot;/&gt;&lt;wsp:rsid wsp:val=&quot;000F7D8B&quot;/&gt;&lt;wsp:rsid wsp:val=&quot;00103D0A&quot;/&gt;&lt;wsp:rsid wsp:val=&quot;00105F15&quot;/&gt;&lt;wsp:rsid wsp:val=&quot;00110755&quot;/&gt;&lt;wsp:rsid wsp:val=&quot;00112742&quot;/&gt;&lt;wsp:rsid wsp:val=&quot;001134E3&quot;/&gt;&lt;wsp:rsid wsp:val=&quot;00120A27&quot;/&gt;&lt;wsp:rsid wsp:val=&quot;001256C1&quot;/&gt;&lt;wsp:rsid wsp:val=&quot;0012766A&quot;/&gt;&lt;wsp:rsid wsp:val=&quot;00133111&quot;/&gt;&lt;wsp:rsid wsp:val=&quot;00135E30&quot;/&gt;&lt;wsp:rsid wsp:val=&quot;001443DB&quot;/&gt;&lt;wsp:rsid wsp:val=&quot;00144DE6&quot;/&gt;&lt;wsp:rsid wsp:val=&quot;00146328&quot;/&gt;&lt;wsp:rsid wsp:val=&quot;00146416&quot;/&gt;&lt;wsp:rsid wsp:val=&quot;00155385&quot;/&gt;&lt;wsp:rsid wsp:val=&quot;001619E1&quot;/&gt;&lt;wsp:rsid wsp:val=&quot;00164BE0&quot;/&gt;&lt;wsp:rsid wsp:val=&quot;00167C68&quot;/&gt;&lt;wsp:rsid wsp:val=&quot;001953B0&quot;/&gt;&lt;wsp:rsid wsp:val=&quot;001A0EB8&quot;/&gt;&lt;wsp:rsid wsp:val=&quot;001A269E&quot;/&gt;&lt;wsp:rsid wsp:val=&quot;001A3D50&quot;/&gt;&lt;wsp:rsid wsp:val=&quot;001A7B89&quot;/&gt;&lt;wsp:rsid wsp:val=&quot;001B1DC9&quot;/&gt;&lt;wsp:rsid wsp:val=&quot;001C15DD&quot;/&gt;&lt;wsp:rsid wsp:val=&quot;001C287E&quot;/&gt;&lt;wsp:rsid wsp:val=&quot;001C5BCD&quot;/&gt;&lt;wsp:rsid wsp:val=&quot;001C7CFA&quot;/&gt;&lt;wsp:rsid wsp:val=&quot;001D1D8A&quot;/&gt;&lt;wsp:rsid wsp:val=&quot;001D7E75&quot;/&gt;&lt;wsp:rsid wsp:val=&quot;001E1E77&quot;/&gt;&lt;wsp:rsid wsp:val=&quot;001E6591&quot;/&gt;&lt;wsp:rsid wsp:val=&quot;001F18E5&quot;/&gt;&lt;wsp:rsid wsp:val=&quot;001F22DA&quot;/&gt;&lt;wsp:rsid wsp:val=&quot;001F4DA7&quot;/&gt;&lt;wsp:rsid wsp:val=&quot;0020064F&quot;/&gt;&lt;wsp:rsid wsp:val=&quot;002013E7&quot;/&gt;&lt;wsp:rsid wsp:val=&quot;00201C83&quot;/&gt;&lt;wsp:rsid wsp:val=&quot;00203014&quot;/&gt;&lt;wsp:rsid wsp:val=&quot;00205F11&quot;/&gt;&lt;wsp:rsid wsp:val=&quot;0020627C&quot;/&gt;&lt;wsp:rsid wsp:val=&quot;00216499&quot;/&gt;&lt;wsp:rsid wsp:val=&quot;00220771&quot;/&gt;&lt;wsp:rsid wsp:val=&quot;00231B45&quot;/&gt;&lt;wsp:rsid wsp:val=&quot;0023348C&quot;/&gt;&lt;wsp:rsid wsp:val=&quot;00241A49&quot;/&gt;&lt;wsp:rsid wsp:val=&quot;00242195&quot;/&gt;&lt;wsp:rsid wsp:val=&quot;00252BC2&quot;/&gt;&lt;wsp:rsid wsp:val=&quot;00252E34&quot;/&gt;&lt;wsp:rsid wsp:val=&quot;00253957&quot;/&gt;&lt;wsp:rsid wsp:val=&quot;00256850&quot;/&gt;&lt;wsp:rsid wsp:val=&quot;00257CCC&quot;/&gt;&lt;wsp:rsid wsp:val=&quot;00261818&quot;/&gt;&lt;wsp:rsid wsp:val=&quot;00284227&quot;/&gt;&lt;wsp:rsid wsp:val=&quot;00290D48&quot;/&gt;&lt;wsp:rsid wsp:val=&quot;002A6CF2&quot;/&gt;&lt;wsp:rsid wsp:val=&quot;002B089D&quot;/&gt;&lt;wsp:rsid wsp:val=&quot;002B0B26&quot;/&gt;&lt;wsp:rsid wsp:val=&quot;002C150E&quot;/&gt;&lt;wsp:rsid wsp:val=&quot;002C21F8&quot;/&gt;&lt;wsp:rsid wsp:val=&quot;002C3B32&quot;/&gt;&lt;wsp:rsid wsp:val=&quot;002D692B&quot;/&gt;&lt;wsp:rsid wsp:val=&quot;002E5CA3&quot;/&gt;&lt;wsp:rsid wsp:val=&quot;002F1ED6&quot;/&gt;&lt;wsp:rsid wsp:val=&quot;002F4F97&quot;/&gt;&lt;wsp:rsid wsp:val=&quot;0030023F&quot;/&gt;&lt;wsp:rsid wsp:val=&quot;00303635&quot;/&gt;&lt;wsp:rsid wsp:val=&quot;0031258C&quot;/&gt;&lt;wsp:rsid wsp:val=&quot;00312D3C&quot;/&gt;&lt;wsp:rsid wsp:val=&quot;00314647&quot;/&gt;&lt;wsp:rsid wsp:val=&quot;003220D5&quot;/&gt;&lt;wsp:rsid wsp:val=&quot;00323EAB&quot;/&gt;&lt;wsp:rsid wsp:val=&quot;0032476B&quot;/&gt;&lt;wsp:rsid wsp:val=&quot;00336C55&quot;/&gt;&lt;wsp:rsid wsp:val=&quot;00340871&quot;/&gt;&lt;wsp:rsid wsp:val=&quot;00351334&quot;/&gt;&lt;wsp:rsid wsp:val=&quot;00362A7B&quot;/&gt;&lt;wsp:rsid wsp:val=&quot;0036304A&quot;/&gt;&lt;wsp:rsid wsp:val=&quot;00366D8A&quot;/&gt;&lt;wsp:rsid wsp:val=&quot;00370345&quot;/&gt;&lt;wsp:rsid wsp:val=&quot;0039148A&quot;/&gt;&lt;wsp:rsid wsp:val=&quot;003920EF&quot;/&gt;&lt;wsp:rsid wsp:val=&quot;003972C7&quot;/&gt;&lt;wsp:rsid wsp:val=&quot;003A2922&quot;/&gt;&lt;wsp:rsid wsp:val=&quot;003A76C0&quot;/&gt;&lt;wsp:rsid wsp:val=&quot;003B35BD&quot;/&gt;&lt;wsp:rsid wsp:val=&quot;003B519A&quot;/&gt;&lt;wsp:rsid wsp:val=&quot;003C15F1&quot;/&gt;&lt;wsp:rsid wsp:val=&quot;003C3665&quot;/&gt;&lt;wsp:rsid wsp:val=&quot;003E46C1&quot;/&gt;&lt;wsp:rsid wsp:val=&quot;003E54E1&quot;/&gt;&lt;wsp:rsid wsp:val=&quot;003F6564&quot;/&gt;&lt;wsp:rsid wsp:val=&quot;003F6F03&quot;/&gt;&lt;wsp:rsid wsp:val=&quot;004166AE&quot;/&gt;&lt;wsp:rsid wsp:val=&quot;004259A4&quot;/&gt;&lt;wsp:rsid wsp:val=&quot;00432DD3&quot;/&gt;&lt;wsp:rsid wsp:val=&quot;00433429&quot;/&gt;&lt;wsp:rsid wsp:val=&quot;00435557&quot;/&gt;&lt;wsp:rsid wsp:val=&quot;00440298&quot;/&gt;&lt;wsp:rsid wsp:val=&quot;004402E1&quot;/&gt;&lt;wsp:rsid wsp:val=&quot;00442979&quot;/&gt;&lt;wsp:rsid wsp:val=&quot;00451A40&quot;/&gt;&lt;wsp:rsid wsp:val=&quot;00453D0B&quot;/&gt;&lt;wsp:rsid wsp:val=&quot;00461671&quot;/&gt;&lt;wsp:rsid wsp:val=&quot;00461A46&quot;/&gt;&lt;wsp:rsid wsp:val=&quot;00473624&quot;/&gt;&lt;wsp:rsid wsp:val=&quot;00476467&quot;/&gt;&lt;wsp:rsid wsp:val=&quot;00485B04&quot;/&gt;&lt;wsp:rsid wsp:val=&quot;00487FF9&quot;/&gt;&lt;wsp:rsid wsp:val=&quot;00495688&quot;/&gt;&lt;wsp:rsid wsp:val=&quot;00495783&quot;/&gt;&lt;wsp:rsid wsp:val=&quot;004A13A7&quot;/&gt;&lt;wsp:rsid wsp:val=&quot;004A4185&quot;/&gt;&lt;wsp:rsid wsp:val=&quot;004A7A19&quot;/&gt;&lt;wsp:rsid wsp:val=&quot;004B76BA&quot;/&gt;&lt;wsp:rsid wsp:val=&quot;004D040A&quot;/&gt;&lt;wsp:rsid wsp:val=&quot;004D50A3&quot;/&gt;&lt;wsp:rsid wsp:val=&quot;004D59F6&quot;/&gt;&lt;wsp:rsid wsp:val=&quot;004E4379&quot;/&gt;&lt;wsp:rsid wsp:val=&quot;004E76DC&quot;/&gt;&lt;wsp:rsid wsp:val=&quot;004E7B5C&quot;/&gt;&lt;wsp:rsid wsp:val=&quot;004F40EE&quot;/&gt;&lt;wsp:rsid wsp:val=&quot;005029E9&quot;/&gt;&lt;wsp:rsid wsp:val=&quot;005030D5&quot;/&gt;&lt;wsp:rsid wsp:val=&quot;0050442E&quot;/&gt;&lt;wsp:rsid wsp:val=&quot;00512C2E&quot;/&gt;&lt;wsp:rsid wsp:val=&quot;00513FA4&quot;/&gt;&lt;wsp:rsid wsp:val=&quot;00517269&quot;/&gt;&lt;wsp:rsid wsp:val=&quot;00517B3A&quot;/&gt;&lt;wsp:rsid wsp:val=&quot;00520C02&quot;/&gt;&lt;wsp:rsid wsp:val=&quot;0052120C&quot;/&gt;&lt;wsp:rsid wsp:val=&quot;00521357&quot;/&gt;&lt;wsp:rsid wsp:val=&quot;005307E3&quot;/&gt;&lt;wsp:rsid wsp:val=&quot;0053329E&quot;/&gt;&lt;wsp:rsid wsp:val=&quot;00546F52&quot;/&gt;&lt;wsp:rsid wsp:val=&quot;00554DC1&quot;/&gt;&lt;wsp:rsid wsp:val=&quot;00562177&quot;/&gt;&lt;wsp:rsid wsp:val=&quot;00565EC1&quot;/&gt;&lt;wsp:rsid wsp:val=&quot;00580AFE&quot;/&gt;&lt;wsp:rsid wsp:val=&quot;00586E22&quot;/&gt;&lt;wsp:rsid wsp:val=&quot;005B5089&quot;/&gt;&lt;wsp:rsid wsp:val=&quot;005B7300&quot;/&gt;&lt;wsp:rsid wsp:val=&quot;005C3BF5&quot;/&gt;&lt;wsp:rsid wsp:val=&quot;005C5888&quot;/&gt;&lt;wsp:rsid wsp:val=&quot;005D2F8B&quot;/&gt;&lt;wsp:rsid wsp:val=&quot;005D4BBD&quot;/&gt;&lt;wsp:rsid wsp:val=&quot;005E18BF&quot;/&gt;&lt;wsp:rsid wsp:val=&quot;005F3F96&quot;/&gt;&lt;wsp:rsid wsp:val=&quot;006053D1&quot;/&gt;&lt;wsp:rsid wsp:val=&quot;0061698F&quot;/&gt;&lt;wsp:rsid wsp:val=&quot;0062014D&quot;/&gt;&lt;wsp:rsid wsp:val=&quot;006214F2&quot;/&gt;&lt;wsp:rsid wsp:val=&quot;006319EC&quot;/&gt;&lt;wsp:rsid wsp:val=&quot;00633CC7&quot;/&gt;&lt;wsp:rsid wsp:val=&quot;006441EB&quot;/&gt;&lt;wsp:rsid wsp:val=&quot;00661F9E&quot;/&gt;&lt;wsp:rsid wsp:val=&quot;0067573F&quot;/&gt;&lt;wsp:rsid wsp:val=&quot;00676C66&quot;/&gt;&lt;wsp:rsid wsp:val=&quot;00676ED5&quot;/&gt;&lt;wsp:rsid wsp:val=&quot;006974A7&quot;/&gt;&lt;wsp:rsid wsp:val=&quot;006A7E30&quot;/&gt;&lt;wsp:rsid wsp:val=&quot;006B2AAF&quot;/&gt;&lt;wsp:rsid wsp:val=&quot;006B3A49&quot;/&gt;&lt;wsp:rsid wsp:val=&quot;006B4738&quot;/&gt;&lt;wsp:rsid wsp:val=&quot;006C0611&quot;/&gt;&lt;wsp:rsid wsp:val=&quot;006C4131&quot;/&gt;&lt;wsp:rsid wsp:val=&quot;006C499C&quot;/&gt;&lt;wsp:rsid wsp:val=&quot;006F1E51&quot;/&gt;&lt;wsp:rsid wsp:val=&quot;006F780A&quot;/&gt;&lt;wsp:rsid wsp:val=&quot;00700AB4&quot;/&gt;&lt;wsp:rsid wsp:val=&quot;0070474F&quot;/&gt;&lt;wsp:rsid wsp:val=&quot;0071594C&quot;/&gt;&lt;wsp:rsid wsp:val=&quot;00717AFE&quot;/&gt;&lt;wsp:rsid wsp:val=&quot;0074456E&quot;/&gt;&lt;wsp:rsid wsp:val=&quot;00747A55&quot;/&gt;&lt;wsp:rsid wsp:val=&quot;00755624&quot;/&gt;&lt;wsp:rsid wsp:val=&quot;00760D83&quot;/&gt;&lt;wsp:rsid wsp:val=&quot;00771069&quot;/&gt;&lt;wsp:rsid wsp:val=&quot;00771D48&quot;/&gt;&lt;wsp:rsid wsp:val=&quot;00775CC3&quot;/&gt;&lt;wsp:rsid wsp:val=&quot;00783FD4&quot;/&gt;&lt;wsp:rsid wsp:val=&quot;0078497D&quot;/&gt;&lt;wsp:rsid wsp:val=&quot;0078506C&quot;/&gt;&lt;wsp:rsid wsp:val=&quot;0079015B&quot;/&gt;&lt;wsp:rsid wsp:val=&quot;00790564&quot;/&gt;&lt;wsp:rsid wsp:val=&quot;0079419A&quot;/&gt;&lt;wsp:rsid wsp:val=&quot;007A5BAA&quot;/&gt;&lt;wsp:rsid wsp:val=&quot;007B1A4A&quot;/&gt;&lt;wsp:rsid wsp:val=&quot;007C391C&quot;/&gt;&lt;wsp:rsid wsp:val=&quot;007C46AC&quot;/&gt;&lt;wsp:rsid wsp:val=&quot;007C5C85&quot;/&gt;&lt;wsp:rsid wsp:val=&quot;007C7650&quot;/&gt;&lt;wsp:rsid wsp:val=&quot;007E0CFB&quot;/&gt;&lt;wsp:rsid wsp:val=&quot;007E31D4&quot;/&gt;&lt;wsp:rsid wsp:val=&quot;007E6F31&quot;/&gt;&lt;wsp:rsid wsp:val=&quot;007F05AA&quot;/&gt;&lt;wsp:rsid wsp:val=&quot;007F6439&quot;/&gt;&lt;wsp:rsid wsp:val=&quot;007F69EE&quot;/&gt;&lt;wsp:rsid wsp:val=&quot;00810BB2&quot;/&gt;&lt;wsp:rsid wsp:val=&quot;0081214A&quot;/&gt;&lt;wsp:rsid wsp:val=&quot;00817ABA&quot;/&gt;&lt;wsp:rsid wsp:val=&quot;008209C5&quot;/&gt;&lt;wsp:rsid wsp:val=&quot;008217EA&quot;/&gt;&lt;wsp:rsid wsp:val=&quot;00821A28&quot;/&gt;&lt;wsp:rsid wsp:val=&quot;00831BBD&quot;/&gt;&lt;wsp:rsid wsp:val=&quot;0084727A&quot;/&gt;&lt;wsp:rsid wsp:val=&quot;00852196&quot;/&gt;&lt;wsp:rsid wsp:val=&quot;008557CA&quot;/&gt;&lt;wsp:rsid wsp:val=&quot;0086175B&quot;/&gt;&lt;wsp:rsid wsp:val=&quot;00864F92&quot;/&gt;&lt;wsp:rsid wsp:val=&quot;008670A9&quot;/&gt;&lt;wsp:rsid wsp:val=&quot;00867AAA&quot;/&gt;&lt;wsp:rsid wsp:val=&quot;00867EEE&quot;/&gt;&lt;wsp:rsid wsp:val=&quot;00874170&quot;/&gt;&lt;wsp:rsid wsp:val=&quot;008A0561&quot;/&gt;&lt;wsp:rsid wsp:val=&quot;008A2248&quot;/&gt;&lt;wsp:rsid wsp:val=&quot;008A46A2&quot;/&gt;&lt;wsp:rsid wsp:val=&quot;008B4314&quot;/&gt;&lt;wsp:rsid wsp:val=&quot;008B4346&quot;/&gt;&lt;wsp:rsid wsp:val=&quot;008B505C&quot;/&gt;&lt;wsp:rsid wsp:val=&quot;008C325E&quot;/&gt;&lt;wsp:rsid wsp:val=&quot;008D7869&quot;/&gt;&lt;wsp:rsid wsp:val=&quot;008E070E&quot;/&gt;&lt;wsp:rsid wsp:val=&quot;008E1CEF&quot;/&gt;&lt;wsp:rsid wsp:val=&quot;009008B2&quot;/&gt;&lt;wsp:rsid wsp:val=&quot;009026D1&quot;/&gt;&lt;wsp:rsid wsp:val=&quot;00905CD9&quot;/&gt;&lt;wsp:rsid wsp:val=&quot;00907167&quot;/&gt;&lt;wsp:rsid wsp:val=&quot;00907D54&quot;/&gt;&lt;wsp:rsid wsp:val=&quot;00910B03&quot;/&gt;&lt;wsp:rsid wsp:val=&quot;009125A0&quot;/&gt;&lt;wsp:rsid wsp:val=&quot;00917532&quot;/&gt;&lt;wsp:rsid wsp:val=&quot;00927587&quot;/&gt;&lt;wsp:rsid wsp:val=&quot;00930374&quot;/&gt;&lt;wsp:rsid wsp:val=&quot;00932E2B&quot;/&gt;&lt;wsp:rsid wsp:val=&quot;0094276C&quot;/&gt;&lt;wsp:rsid wsp:val=&quot;00956D72&quot;/&gt;&lt;wsp:rsid wsp:val=&quot;0096042B&quot;/&gt;&lt;wsp:rsid wsp:val=&quot;00963528&quot;/&gt;&lt;wsp:rsid wsp:val=&quot;009643A7&quot;/&gt;&lt;wsp:rsid wsp:val=&quot;0096455D&quot;/&gt;&lt;wsp:rsid wsp:val=&quot;00965B84&quot;/&gt;&lt;wsp:rsid wsp:val=&quot;00975106&quot;/&gt;&lt;wsp:rsid wsp:val=&quot;009778F5&quot;/&gt;&lt;wsp:rsid wsp:val=&quot;00980988&quot;/&gt;&lt;wsp:rsid wsp:val=&quot;00980CAE&quot;/&gt;&lt;wsp:rsid wsp:val=&quot;009819D8&quot;/&gt;&lt;wsp:rsid wsp:val=&quot;00984A1E&quot;/&gt;&lt;wsp:rsid wsp:val=&quot;00985342&quot;/&gt;&lt;wsp:rsid wsp:val=&quot;0099182B&quot;/&gt;&lt;wsp:rsid wsp:val=&quot;009B4196&quot;/&gt;&lt;wsp:rsid wsp:val=&quot;009B69A5&quot;/&gt;&lt;wsp:rsid wsp:val=&quot;009C2A84&quot;/&gt;&lt;wsp:rsid wsp:val=&quot;009C7A61&quot;/&gt;&lt;wsp:rsid wsp:val=&quot;009E473A&quot;/&gt;&lt;wsp:rsid wsp:val=&quot;009F28CC&quot;/&gt;&lt;wsp:rsid wsp:val=&quot;00A02F1B&quot;/&gt;&lt;wsp:rsid wsp:val=&quot;00A039A8&quot;/&gt;&lt;wsp:rsid wsp:val=&quot;00A1694F&quot;/&gt;&lt;wsp:rsid wsp:val=&quot;00A20125&quot;/&gt;&lt;wsp:rsid wsp:val=&quot;00A2054C&quot;/&gt;&lt;wsp:rsid wsp:val=&quot;00A24BF4&quot;/&gt;&lt;wsp:rsid wsp:val=&quot;00A26E6D&quot;/&gt;&lt;wsp:rsid wsp:val=&quot;00A347FF&quot;/&gt;&lt;wsp:rsid wsp:val=&quot;00A377FB&quot;/&gt;&lt;wsp:rsid wsp:val=&quot;00A416AE&quot;/&gt;&lt;wsp:rsid wsp:val=&quot;00A44D57&quot;/&gt;&lt;wsp:rsid wsp:val=&quot;00A44E65&quot;/&gt;&lt;wsp:rsid wsp:val=&quot;00A570DE&quot;/&gt;&lt;wsp:rsid wsp:val=&quot;00A630A2&quot;/&gt;&lt;wsp:rsid wsp:val=&quot;00A672D8&quot;/&gt;&lt;wsp:rsid wsp:val=&quot;00A73076&quot;/&gt;&lt;wsp:rsid wsp:val=&quot;00A85C4F&quot;/&gt;&lt;wsp:rsid wsp:val=&quot;00A86E56&quot;/&gt;&lt;wsp:rsid wsp:val=&quot;00A97E7B&quot;/&gt;&lt;wsp:rsid wsp:val=&quot;00AA4B5E&quot;/&gt;&lt;wsp:rsid wsp:val=&quot;00AB003B&quot;/&gt;&lt;wsp:rsid wsp:val=&quot;00AD0E9A&quot;/&gt;&lt;wsp:rsid wsp:val=&quot;00AD1BDB&quot;/&gt;&lt;wsp:rsid wsp:val=&quot;00AD67DF&quot;/&gt;&lt;wsp:rsid wsp:val=&quot;00AE10E6&quot;/&gt;&lt;wsp:rsid wsp:val=&quot;00AE5B31&quot;/&gt;&lt;wsp:rsid wsp:val=&quot;00AF77ED&quot;/&gt;&lt;wsp:rsid wsp:val=&quot;00B02451&quot;/&gt;&lt;wsp:rsid wsp:val=&quot;00B10CC2&quot;/&gt;&lt;wsp:rsid wsp:val=&quot;00B14B07&quot;/&gt;&lt;wsp:rsid wsp:val=&quot;00B14F54&quot;/&gt;&lt;wsp:rsid wsp:val=&quot;00B235A7&quot;/&gt;&lt;wsp:rsid wsp:val=&quot;00B33612&quot;/&gt;&lt;wsp:rsid wsp:val=&quot;00B46661&quot;/&gt;&lt;wsp:rsid wsp:val=&quot;00B510B3&quot;/&gt;&lt;wsp:rsid wsp:val=&quot;00B512B4&quot;/&gt;&lt;wsp:rsid wsp:val=&quot;00B53108&quot;/&gt;&lt;wsp:rsid wsp:val=&quot;00B570BE&quot;/&gt;&lt;wsp:rsid wsp:val=&quot;00B75795&quot;/&gt;&lt;wsp:rsid wsp:val=&quot;00B77DBD&quot;/&gt;&lt;wsp:rsid wsp:val=&quot;00B83494&quot;/&gt;&lt;wsp:rsid wsp:val=&quot;00B859F5&quot;/&gt;&lt;wsp:rsid wsp:val=&quot;00B9031F&quot;/&gt;&lt;wsp:rsid wsp:val=&quot;00B9690E&quot;/&gt;&lt;wsp:rsid wsp:val=&quot;00BA167C&quot;/&gt;&lt;wsp:rsid wsp:val=&quot;00BA4B75&quot;/&gt;&lt;wsp:rsid wsp:val=&quot;00BB1E3B&quot;/&gt;&lt;wsp:rsid wsp:val=&quot;00BB2B77&quot;/&gt;&lt;wsp:rsid wsp:val=&quot;00BB2E3C&quot;/&gt;&lt;wsp:rsid wsp:val=&quot;00BB3F1A&quot;/&gt;&lt;wsp:rsid wsp:val=&quot;00BC6AC1&quot;/&gt;&lt;wsp:rsid wsp:val=&quot;00BD1B73&quot;/&gt;&lt;wsp:rsid wsp:val=&quot;00BD25B2&quot;/&gt;&lt;wsp:rsid wsp:val=&quot;00BE1034&quot;/&gt;&lt;wsp:rsid wsp:val=&quot;00BE5CE2&quot;/&gt;&lt;wsp:rsid wsp:val=&quot;00BE6EFC&quot;/&gt;&lt;wsp:rsid wsp:val=&quot;00C010E3&quot;/&gt;&lt;wsp:rsid wsp:val=&quot;00C050ED&quot;/&gt;&lt;wsp:rsid wsp:val=&quot;00C13732&quot;/&gt;&lt;wsp:rsid wsp:val=&quot;00C3130F&quot;/&gt;&lt;wsp:rsid wsp:val=&quot;00C325F1&quot;/&gt;&lt;wsp:rsid wsp:val=&quot;00C3558E&quot;/&gt;&lt;wsp:rsid wsp:val=&quot;00C4128C&quot;/&gt;&lt;wsp:rsid wsp:val=&quot;00C4626C&quot;/&gt;&lt;wsp:rsid wsp:val=&quot;00C51AFF&quot;/&gt;&lt;wsp:rsid wsp:val=&quot;00C62AD0&quot;/&gt;&lt;wsp:rsid wsp:val=&quot;00C71EE1&quot;/&gt;&lt;wsp:rsid wsp:val=&quot;00C753EB&quot;/&gt;&lt;wsp:rsid wsp:val=&quot;00C86E81&quot;/&gt;&lt;wsp:rsid wsp:val=&quot;00C90AE5&quot;/&gt;&lt;wsp:rsid wsp:val=&quot;00C9271E&quot;/&gt;&lt;wsp:rsid wsp:val=&quot;00C9395F&quot;/&gt;&lt;wsp:rsid wsp:val=&quot;00C96662&quot;/&gt;&lt;wsp:rsid wsp:val=&quot;00C9741D&quot;/&gt;&lt;wsp:rsid wsp:val=&quot;00CA00A8&quot;/&gt;&lt;wsp:rsid wsp:val=&quot;00CA3485&quot;/&gt;&lt;wsp:rsid wsp:val=&quot;00CA7B0A&quot;/&gt;&lt;wsp:rsid wsp:val=&quot;00CB205B&quot;/&gt;&lt;wsp:rsid wsp:val=&quot;00CB46CA&quot;/&gt;&lt;wsp:rsid wsp:val=&quot;00CB6596&quot;/&gt;&lt;wsp:rsid wsp:val=&quot;00CC2869&quot;/&gt;&lt;wsp:rsid wsp:val=&quot;00CC6408&quot;/&gt;&lt;wsp:rsid wsp:val=&quot;00CC7388&quot;/&gt;&lt;wsp:rsid wsp:val=&quot;00CD1712&quot;/&gt;&lt;wsp:rsid wsp:val=&quot;00CD4406&quot;/&gt;&lt;wsp:rsid wsp:val=&quot;00CE698F&quot;/&gt;&lt;wsp:rsid wsp:val=&quot;00CE6FCA&quot;/&gt;&lt;wsp:rsid wsp:val=&quot;00CE78F4&quot;/&gt;&lt;wsp:rsid wsp:val=&quot;00D021E9&quot;/&gt;&lt;wsp:rsid wsp:val=&quot;00D06278&quot;/&gt;&lt;wsp:rsid wsp:val=&quot;00D06399&quot;/&gt;&lt;wsp:rsid wsp:val=&quot;00D119F7&quot;/&gt;&lt;wsp:rsid wsp:val=&quot;00D1645B&quot;/&gt;&lt;wsp:rsid wsp:val=&quot;00D21670&quot;/&gt;&lt;wsp:rsid wsp:val=&quot;00D32105&quot;/&gt;&lt;wsp:rsid wsp:val=&quot;00D44AF3&quot;/&gt;&lt;wsp:rsid wsp:val=&quot;00D47F7C&quot;/&gt;&lt;wsp:rsid wsp:val=&quot;00D5360B&quot;/&gt;&lt;wsp:rsid wsp:val=&quot;00D56482&quot;/&gt;&lt;wsp:rsid wsp:val=&quot;00D603D3&quot;/&gt;&lt;wsp:rsid wsp:val=&quot;00D83460&quot;/&gt;&lt;wsp:rsid wsp:val=&quot;00D834A7&quot;/&gt;&lt;wsp:rsid wsp:val=&quot;00D9031E&quot;/&gt;&lt;wsp:rsid wsp:val=&quot;00D96D57&quot;/&gt;&lt;wsp:rsid wsp:val=&quot;00D96F0D&quot;/&gt;&lt;wsp:rsid wsp:val=&quot;00DA0521&quot;/&gt;&lt;wsp:rsid wsp:val=&quot;00DA21D4&quot;/&gt;&lt;wsp:rsid wsp:val=&quot;00DA6CC8&quot;/&gt;&lt;wsp:rsid wsp:val=&quot;00DA75AA&quot;/&gt;&lt;wsp:rsid wsp:val=&quot;00DB4CFD&quot;/&gt;&lt;wsp:rsid wsp:val=&quot;00DB6AA2&quot;/&gt;&lt;wsp:rsid wsp:val=&quot;00DC0F81&quot;/&gt;&lt;wsp:rsid wsp:val=&quot;00DC3251&quot;/&gt;&lt;wsp:rsid wsp:val=&quot;00DC730B&quot;/&gt;&lt;wsp:rsid wsp:val=&quot;00DD2629&quot;/&gt;&lt;wsp:rsid wsp:val=&quot;00DD5085&quot;/&gt;&lt;wsp:rsid wsp:val=&quot;00DD567B&quot;/&gt;&lt;wsp:rsid wsp:val=&quot;00DE6E88&quot;/&gt;&lt;wsp:rsid wsp:val=&quot;00DF13A8&quot;/&gt;&lt;wsp:rsid wsp:val=&quot;00DF518B&quot;/&gt;&lt;wsp:rsid wsp:val=&quot;00DF6DA7&quot;/&gt;&lt;wsp:rsid wsp:val=&quot;00DF7B3A&quot;/&gt;&lt;wsp:rsid wsp:val=&quot;00E01920&quot;/&gt;&lt;wsp:rsid wsp:val=&quot;00E16C5E&quot;/&gt;&lt;wsp:rsid wsp:val=&quot;00E172CE&quot;/&gt;&lt;wsp:rsid wsp:val=&quot;00E20201&quot;/&gt;&lt;wsp:rsid wsp:val=&quot;00E24026&quot;/&gt;&lt;wsp:rsid wsp:val=&quot;00E242F7&quot;/&gt;&lt;wsp:rsid wsp:val=&quot;00E257C7&quot;/&gt;&lt;wsp:rsid wsp:val=&quot;00E54AE3&quot;/&gt;&lt;wsp:rsid wsp:val=&quot;00E6615A&quot;/&gt;&lt;wsp:rsid wsp:val=&quot;00E75922&quot;/&gt;&lt;wsp:rsid wsp:val=&quot;00E80E95&quot;/&gt;&lt;wsp:rsid wsp:val=&quot;00E84ECB&quot;/&gt;&lt;wsp:rsid wsp:val=&quot;00E91E5C&quot;/&gt;&lt;wsp:rsid wsp:val=&quot;00E92165&quot;/&gt;&lt;wsp:rsid wsp:val=&quot;00E95578&quot;/&gt;&lt;wsp:rsid wsp:val=&quot;00EB0E7E&quot;/&gt;&lt;wsp:rsid wsp:val=&quot;00EB69EF&quot;/&gt;&lt;wsp:rsid wsp:val=&quot;00ED4D45&quot;/&gt;&lt;wsp:rsid wsp:val=&quot;00EE3E8A&quot;/&gt;&lt;wsp:rsid wsp:val=&quot;00EF26C8&quot;/&gt;&lt;wsp:rsid wsp:val=&quot;00F04247&quot;/&gt;&lt;wsp:rsid wsp:val=&quot;00F169F2&quot;/&gt;&lt;wsp:rsid wsp:val=&quot;00F20C07&quot;/&gt;&lt;wsp:rsid wsp:val=&quot;00F24651&quot;/&gt;&lt;wsp:rsid wsp:val=&quot;00F25799&quot;/&gt;&lt;wsp:rsid wsp:val=&quot;00F31749&quot;/&gt;&lt;wsp:rsid wsp:val=&quot;00F5198B&quot;/&gt;&lt;wsp:rsid wsp:val=&quot;00F520DF&quot;/&gt;&lt;wsp:rsid wsp:val=&quot;00F53B9F&quot;/&gt;&lt;wsp:rsid wsp:val=&quot;00F55038&quot;/&gt;&lt;wsp:rsid wsp:val=&quot;00F56707&quot;/&gt;&lt;wsp:rsid wsp:val=&quot;00F60D83&quot;/&gt;&lt;wsp:rsid wsp:val=&quot;00F61914&quot;/&gt;&lt;wsp:rsid wsp:val=&quot;00F73D31&quot;/&gt;&lt;wsp:rsid wsp:val=&quot;00F77385&quot;/&gt;&lt;wsp:rsid wsp:val=&quot;00F91EDA&quot;/&gt;&lt;wsp:rsid wsp:val=&quot;00FA7B05&quot;/&gt;&lt;wsp:rsid wsp:val=&quot;00FB2E61&quot;/&gt;&lt;wsp:rsid wsp:val=&quot;00FB62A1&quot;/&gt;&lt;wsp:rsid wsp:val=&quot;00FD0A24&quot;/&gt;&lt;wsp:rsid wsp:val=&quot;00FE092F&quot;/&gt;&lt;wsp:rsid wsp:val=&quot;00FE1EAE&quot;/&gt;&lt;wsp:rsid wsp:val=&quot;00FE5791&quot;/&gt;&lt;/wsp:rsids&gt;&lt;/w:docPr&gt;&lt;w:body&gt;&lt;w:p wsp:rsidR=&quot;00000000&quot; wsp:rsidRDefault=&quot;00453D0B&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2&lt;/m:t&gt;&lt;/m:r&gt;&lt;/m:sub&gt;&lt;m:sup&gt;&lt;m:r&gt;&lt;w:rPr&gt;&lt;w:rFonts w:ascii=&quot;Cambria Math&quot; w:h-ansi=&quot;Cambria Math&quot;/&gt;&lt;wx:font wx:val=&quot;Cambria Math&quot;/&gt;&lt;w:i/&gt;&lt;w:sz w:val=&quot;28&quot;/&gt;&lt;w:sz-cs w:val=&quot;28&quot;/&gt;&lt;/w:rPr&gt;&lt;m:t&gt;1&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5A7FFD">
        <w:rPr>
          <w:sz w:val="28"/>
          <w:szCs w:val="28"/>
        </w:rPr>
        <w:fldChar w:fldCharType="end"/>
      </w:r>
      <w:r w:rsidRPr="002F4F97">
        <w:rPr>
          <w:sz w:val="28"/>
          <w:szCs w:val="28"/>
        </w:rPr>
        <w:t xml:space="preserve"> з навантаженням 710 тонн/добу у грудні;</w:t>
      </w:r>
    </w:p>
    <w:p w:rsidR="00497C3E" w:rsidRPr="002F4F97" w:rsidRDefault="00497C3E" w:rsidP="002F1ED6">
      <w:pPr>
        <w:pStyle w:val="23"/>
        <w:numPr>
          <w:ilvl w:val="0"/>
          <w:numId w:val="27"/>
        </w:numPr>
        <w:shd w:val="clear" w:color="auto" w:fill="auto"/>
        <w:spacing w:line="240" w:lineRule="auto"/>
        <w:ind w:left="1134"/>
        <w:rPr>
          <w:sz w:val="28"/>
          <w:szCs w:val="28"/>
        </w:rPr>
      </w:pPr>
      <w:r w:rsidRPr="002F4F97">
        <w:rPr>
          <w:sz w:val="28"/>
          <w:szCs w:val="28"/>
        </w:rPr>
        <w:t xml:space="preserve">1 півн. лава пл. </w:t>
      </w:r>
      <w:r w:rsidRPr="005A7FFD">
        <w:rPr>
          <w:sz w:val="28"/>
          <w:szCs w:val="28"/>
        </w:rPr>
        <w:fldChar w:fldCharType="begin"/>
      </w:r>
      <w:r w:rsidRPr="005A7FFD">
        <w:rPr>
          <w:sz w:val="28"/>
          <w:szCs w:val="28"/>
        </w:rPr>
        <w:instrText xml:space="preserve"> QUOTE </w:instrText>
      </w:r>
      <w:r w:rsidR="004D59B1">
        <w:pict>
          <v:shape id="_x0000_i1027" type="#_x0000_t75" style="width:13.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A00A8&quot;/&gt;&lt;wsp:rsid wsp:val=&quot;00007E63&quot;/&gt;&lt;wsp:rsid wsp:val=&quot;00010A6F&quot;/&gt;&lt;wsp:rsid wsp:val=&quot;000125E1&quot;/&gt;&lt;wsp:rsid wsp:val=&quot;00012729&quot;/&gt;&lt;wsp:rsid wsp:val=&quot;00014984&quot;/&gt;&lt;wsp:rsid wsp:val=&quot;000178B7&quot;/&gt;&lt;wsp:rsid wsp:val=&quot;000179F8&quot;/&gt;&lt;wsp:rsid wsp:val=&quot;000202B3&quot;/&gt;&lt;wsp:rsid wsp:val=&quot;00030632&quot;/&gt;&lt;wsp:rsid wsp:val=&quot;00036640&quot;/&gt;&lt;wsp:rsid wsp:val=&quot;0005215F&quot;/&gt;&lt;wsp:rsid wsp:val=&quot;00064B93&quot;/&gt;&lt;wsp:rsid wsp:val=&quot;00076498&quot;/&gt;&lt;wsp:rsid wsp:val=&quot;000772A9&quot;/&gt;&lt;wsp:rsid wsp:val=&quot;0009390E&quot;/&gt;&lt;wsp:rsid wsp:val=&quot;00093AD7&quot;/&gt;&lt;wsp:rsid wsp:val=&quot;00094496&quot;/&gt;&lt;wsp:rsid wsp:val=&quot;000A00F3&quot;/&gt;&lt;wsp:rsid wsp:val=&quot;000A7B95&quot;/&gt;&lt;wsp:rsid wsp:val=&quot;000B2AE3&quot;/&gt;&lt;wsp:rsid wsp:val=&quot;000B7929&quot;/&gt;&lt;wsp:rsid wsp:val=&quot;000C402E&quot;/&gt;&lt;wsp:rsid wsp:val=&quot;000D2298&quot;/&gt;&lt;wsp:rsid wsp:val=&quot;000D446C&quot;/&gt;&lt;wsp:rsid wsp:val=&quot;000E7D97&quot;/&gt;&lt;wsp:rsid wsp:val=&quot;000F026F&quot;/&gt;&lt;wsp:rsid wsp:val=&quot;000F2FCB&quot;/&gt;&lt;wsp:rsid wsp:val=&quot;000F3297&quot;/&gt;&lt;wsp:rsid wsp:val=&quot;000F7D8B&quot;/&gt;&lt;wsp:rsid wsp:val=&quot;00103D0A&quot;/&gt;&lt;wsp:rsid wsp:val=&quot;00105F15&quot;/&gt;&lt;wsp:rsid wsp:val=&quot;00110755&quot;/&gt;&lt;wsp:rsid wsp:val=&quot;00112742&quot;/&gt;&lt;wsp:rsid wsp:val=&quot;001134E3&quot;/&gt;&lt;wsp:rsid wsp:val=&quot;00120A27&quot;/&gt;&lt;wsp:rsid wsp:val=&quot;001256C1&quot;/&gt;&lt;wsp:rsid wsp:val=&quot;0012766A&quot;/&gt;&lt;wsp:rsid wsp:val=&quot;00133111&quot;/&gt;&lt;wsp:rsid wsp:val=&quot;00135E30&quot;/&gt;&lt;wsp:rsid wsp:val=&quot;001443DB&quot;/&gt;&lt;wsp:rsid wsp:val=&quot;00144DE6&quot;/&gt;&lt;wsp:rsid wsp:val=&quot;00146328&quot;/&gt;&lt;wsp:rsid wsp:val=&quot;00146416&quot;/&gt;&lt;wsp:rsid wsp:val=&quot;00154C0F&quot;/&gt;&lt;wsp:rsid wsp:val=&quot;00155385&quot;/&gt;&lt;wsp:rsid wsp:val=&quot;001619E1&quot;/&gt;&lt;wsp:rsid wsp:val=&quot;00164BE0&quot;/&gt;&lt;wsp:rsid wsp:val=&quot;00167C68&quot;/&gt;&lt;wsp:rsid wsp:val=&quot;001953B0&quot;/&gt;&lt;wsp:rsid wsp:val=&quot;001A0EB8&quot;/&gt;&lt;wsp:rsid wsp:val=&quot;001A269E&quot;/&gt;&lt;wsp:rsid wsp:val=&quot;001A3D50&quot;/&gt;&lt;wsp:rsid wsp:val=&quot;001A7B89&quot;/&gt;&lt;wsp:rsid wsp:val=&quot;001B1DC9&quot;/&gt;&lt;wsp:rsid wsp:val=&quot;001C15DD&quot;/&gt;&lt;wsp:rsid wsp:val=&quot;001C287E&quot;/&gt;&lt;wsp:rsid wsp:val=&quot;001C5BCD&quot;/&gt;&lt;wsp:rsid wsp:val=&quot;001C7CFA&quot;/&gt;&lt;wsp:rsid wsp:val=&quot;001D1D8A&quot;/&gt;&lt;wsp:rsid wsp:val=&quot;001D7E75&quot;/&gt;&lt;wsp:rsid wsp:val=&quot;001E1E77&quot;/&gt;&lt;wsp:rsid wsp:val=&quot;001E6591&quot;/&gt;&lt;wsp:rsid wsp:val=&quot;001F18E5&quot;/&gt;&lt;wsp:rsid wsp:val=&quot;001F22DA&quot;/&gt;&lt;wsp:rsid wsp:val=&quot;001F4DA7&quot;/&gt;&lt;wsp:rsid wsp:val=&quot;0020064F&quot;/&gt;&lt;wsp:rsid wsp:val=&quot;002013E7&quot;/&gt;&lt;wsp:rsid wsp:val=&quot;00201C83&quot;/&gt;&lt;wsp:rsid wsp:val=&quot;00203014&quot;/&gt;&lt;wsp:rsid wsp:val=&quot;00205F11&quot;/&gt;&lt;wsp:rsid wsp:val=&quot;0020627C&quot;/&gt;&lt;wsp:rsid wsp:val=&quot;00216499&quot;/&gt;&lt;wsp:rsid wsp:val=&quot;00220771&quot;/&gt;&lt;wsp:rsid wsp:val=&quot;00231B45&quot;/&gt;&lt;wsp:rsid wsp:val=&quot;0023348C&quot;/&gt;&lt;wsp:rsid wsp:val=&quot;00241A49&quot;/&gt;&lt;wsp:rsid wsp:val=&quot;00242195&quot;/&gt;&lt;wsp:rsid wsp:val=&quot;00252BC2&quot;/&gt;&lt;wsp:rsid wsp:val=&quot;00252E34&quot;/&gt;&lt;wsp:rsid wsp:val=&quot;00253957&quot;/&gt;&lt;wsp:rsid wsp:val=&quot;00256850&quot;/&gt;&lt;wsp:rsid wsp:val=&quot;00257CCC&quot;/&gt;&lt;wsp:rsid wsp:val=&quot;00261818&quot;/&gt;&lt;wsp:rsid wsp:val=&quot;00284227&quot;/&gt;&lt;wsp:rsid wsp:val=&quot;00290D48&quot;/&gt;&lt;wsp:rsid wsp:val=&quot;002A6CF2&quot;/&gt;&lt;wsp:rsid wsp:val=&quot;002B089D&quot;/&gt;&lt;wsp:rsid wsp:val=&quot;002B0B26&quot;/&gt;&lt;wsp:rsid wsp:val=&quot;002C150E&quot;/&gt;&lt;wsp:rsid wsp:val=&quot;002C21F8&quot;/&gt;&lt;wsp:rsid wsp:val=&quot;002C3B32&quot;/&gt;&lt;wsp:rsid wsp:val=&quot;002D692B&quot;/&gt;&lt;wsp:rsid wsp:val=&quot;002E5CA3&quot;/&gt;&lt;wsp:rsid wsp:val=&quot;002F1ED6&quot;/&gt;&lt;wsp:rsid wsp:val=&quot;002F4F97&quot;/&gt;&lt;wsp:rsid wsp:val=&quot;0030023F&quot;/&gt;&lt;wsp:rsid wsp:val=&quot;00303635&quot;/&gt;&lt;wsp:rsid wsp:val=&quot;0031258C&quot;/&gt;&lt;wsp:rsid wsp:val=&quot;00312D3C&quot;/&gt;&lt;wsp:rsid wsp:val=&quot;00314647&quot;/&gt;&lt;wsp:rsid wsp:val=&quot;003220D5&quot;/&gt;&lt;wsp:rsid wsp:val=&quot;00323EAB&quot;/&gt;&lt;wsp:rsid wsp:val=&quot;0032476B&quot;/&gt;&lt;wsp:rsid wsp:val=&quot;00336C55&quot;/&gt;&lt;wsp:rsid wsp:val=&quot;00340871&quot;/&gt;&lt;wsp:rsid wsp:val=&quot;00351334&quot;/&gt;&lt;wsp:rsid wsp:val=&quot;00362A7B&quot;/&gt;&lt;wsp:rsid wsp:val=&quot;0036304A&quot;/&gt;&lt;wsp:rsid wsp:val=&quot;00366D8A&quot;/&gt;&lt;wsp:rsid wsp:val=&quot;00370345&quot;/&gt;&lt;wsp:rsid wsp:val=&quot;0039148A&quot;/&gt;&lt;wsp:rsid wsp:val=&quot;003920EF&quot;/&gt;&lt;wsp:rsid wsp:val=&quot;003972C7&quot;/&gt;&lt;wsp:rsid wsp:val=&quot;003A2922&quot;/&gt;&lt;wsp:rsid wsp:val=&quot;003A76C0&quot;/&gt;&lt;wsp:rsid wsp:val=&quot;003B35BD&quot;/&gt;&lt;wsp:rsid wsp:val=&quot;003B519A&quot;/&gt;&lt;wsp:rsid wsp:val=&quot;003C15F1&quot;/&gt;&lt;wsp:rsid wsp:val=&quot;003C3665&quot;/&gt;&lt;wsp:rsid wsp:val=&quot;003E46C1&quot;/&gt;&lt;wsp:rsid wsp:val=&quot;003E54E1&quot;/&gt;&lt;wsp:rsid wsp:val=&quot;003F6564&quot;/&gt;&lt;wsp:rsid wsp:val=&quot;003F6F03&quot;/&gt;&lt;wsp:rsid wsp:val=&quot;004166AE&quot;/&gt;&lt;wsp:rsid wsp:val=&quot;004259A4&quot;/&gt;&lt;wsp:rsid wsp:val=&quot;00432DD3&quot;/&gt;&lt;wsp:rsid wsp:val=&quot;00433429&quot;/&gt;&lt;wsp:rsid wsp:val=&quot;00435557&quot;/&gt;&lt;wsp:rsid wsp:val=&quot;00440298&quot;/&gt;&lt;wsp:rsid wsp:val=&quot;004402E1&quot;/&gt;&lt;wsp:rsid wsp:val=&quot;00442979&quot;/&gt;&lt;wsp:rsid wsp:val=&quot;00451A40&quot;/&gt;&lt;wsp:rsid wsp:val=&quot;00461671&quot;/&gt;&lt;wsp:rsid wsp:val=&quot;00461A46&quot;/&gt;&lt;wsp:rsid wsp:val=&quot;00473624&quot;/&gt;&lt;wsp:rsid wsp:val=&quot;00476467&quot;/&gt;&lt;wsp:rsid wsp:val=&quot;00485B04&quot;/&gt;&lt;wsp:rsid wsp:val=&quot;00487FF9&quot;/&gt;&lt;wsp:rsid wsp:val=&quot;00495688&quot;/&gt;&lt;wsp:rsid wsp:val=&quot;00495783&quot;/&gt;&lt;wsp:rsid wsp:val=&quot;004A13A7&quot;/&gt;&lt;wsp:rsid wsp:val=&quot;004A4185&quot;/&gt;&lt;wsp:rsid wsp:val=&quot;004A7A19&quot;/&gt;&lt;wsp:rsid wsp:val=&quot;004B76BA&quot;/&gt;&lt;wsp:rsid wsp:val=&quot;004D040A&quot;/&gt;&lt;wsp:rsid wsp:val=&quot;004D50A3&quot;/&gt;&lt;wsp:rsid wsp:val=&quot;004D59F6&quot;/&gt;&lt;wsp:rsid wsp:val=&quot;004E4379&quot;/&gt;&lt;wsp:rsid wsp:val=&quot;004E76DC&quot;/&gt;&lt;wsp:rsid wsp:val=&quot;004E7B5C&quot;/&gt;&lt;wsp:rsid wsp:val=&quot;004F40EE&quot;/&gt;&lt;wsp:rsid wsp:val=&quot;005029E9&quot;/&gt;&lt;wsp:rsid wsp:val=&quot;005030D5&quot;/&gt;&lt;wsp:rsid wsp:val=&quot;0050442E&quot;/&gt;&lt;wsp:rsid wsp:val=&quot;00512C2E&quot;/&gt;&lt;wsp:rsid wsp:val=&quot;00513FA4&quot;/&gt;&lt;wsp:rsid wsp:val=&quot;00517269&quot;/&gt;&lt;wsp:rsid wsp:val=&quot;00517B3A&quot;/&gt;&lt;wsp:rsid wsp:val=&quot;00520C02&quot;/&gt;&lt;wsp:rsid wsp:val=&quot;0052120C&quot;/&gt;&lt;wsp:rsid wsp:val=&quot;00521357&quot;/&gt;&lt;wsp:rsid wsp:val=&quot;005307E3&quot;/&gt;&lt;wsp:rsid wsp:val=&quot;0053329E&quot;/&gt;&lt;wsp:rsid wsp:val=&quot;00546F52&quot;/&gt;&lt;wsp:rsid wsp:val=&quot;00554DC1&quot;/&gt;&lt;wsp:rsid wsp:val=&quot;00562177&quot;/&gt;&lt;wsp:rsid wsp:val=&quot;00565EC1&quot;/&gt;&lt;wsp:rsid wsp:val=&quot;00580AFE&quot;/&gt;&lt;wsp:rsid wsp:val=&quot;00586E22&quot;/&gt;&lt;wsp:rsid wsp:val=&quot;005A7FFD&quot;/&gt;&lt;wsp:rsid wsp:val=&quot;005B5089&quot;/&gt;&lt;wsp:rsid wsp:val=&quot;005B7300&quot;/&gt;&lt;wsp:rsid wsp:val=&quot;005C3BF5&quot;/&gt;&lt;wsp:rsid wsp:val=&quot;005C5888&quot;/&gt;&lt;wsp:rsid wsp:val=&quot;005D2F8B&quot;/&gt;&lt;wsp:rsid wsp:val=&quot;005D4BBD&quot;/&gt;&lt;wsp:rsid wsp:val=&quot;005E18BF&quot;/&gt;&lt;wsp:rsid wsp:val=&quot;005F3F96&quot;/&gt;&lt;wsp:rsid wsp:val=&quot;006053D1&quot;/&gt;&lt;wsp:rsid wsp:val=&quot;0061698F&quot;/&gt;&lt;wsp:rsid wsp:val=&quot;0062014D&quot;/&gt;&lt;wsp:rsid wsp:val=&quot;006214F2&quot;/&gt;&lt;wsp:rsid wsp:val=&quot;006319EC&quot;/&gt;&lt;wsp:rsid wsp:val=&quot;00633CC7&quot;/&gt;&lt;wsp:rsid wsp:val=&quot;006441EB&quot;/&gt;&lt;wsp:rsid wsp:val=&quot;00661F9E&quot;/&gt;&lt;wsp:rsid wsp:val=&quot;0067573F&quot;/&gt;&lt;wsp:rsid wsp:val=&quot;00676C66&quot;/&gt;&lt;wsp:rsid wsp:val=&quot;00676ED5&quot;/&gt;&lt;wsp:rsid wsp:val=&quot;006974A7&quot;/&gt;&lt;wsp:rsid wsp:val=&quot;006A7E30&quot;/&gt;&lt;wsp:rsid wsp:val=&quot;006B2AAF&quot;/&gt;&lt;wsp:rsid wsp:val=&quot;006B3A49&quot;/&gt;&lt;wsp:rsid wsp:val=&quot;006B4738&quot;/&gt;&lt;wsp:rsid wsp:val=&quot;006C0611&quot;/&gt;&lt;wsp:rsid wsp:val=&quot;006C4131&quot;/&gt;&lt;wsp:rsid wsp:val=&quot;006C499C&quot;/&gt;&lt;wsp:rsid wsp:val=&quot;006F1E51&quot;/&gt;&lt;wsp:rsid wsp:val=&quot;006F780A&quot;/&gt;&lt;wsp:rsid wsp:val=&quot;00700AB4&quot;/&gt;&lt;wsp:rsid wsp:val=&quot;0070474F&quot;/&gt;&lt;wsp:rsid wsp:val=&quot;0071594C&quot;/&gt;&lt;wsp:rsid wsp:val=&quot;00717AFE&quot;/&gt;&lt;wsp:rsid wsp:val=&quot;0074456E&quot;/&gt;&lt;wsp:rsid wsp:val=&quot;00747A55&quot;/&gt;&lt;wsp:rsid wsp:val=&quot;00755624&quot;/&gt;&lt;wsp:rsid wsp:val=&quot;00760D83&quot;/&gt;&lt;wsp:rsid wsp:val=&quot;00771069&quot;/&gt;&lt;wsp:rsid wsp:val=&quot;00771D48&quot;/&gt;&lt;wsp:rsid wsp:val=&quot;00775CC3&quot;/&gt;&lt;wsp:rsid wsp:val=&quot;00783FD4&quot;/&gt;&lt;wsp:rsid wsp:val=&quot;0078497D&quot;/&gt;&lt;wsp:rsid wsp:val=&quot;0078506C&quot;/&gt;&lt;wsp:rsid wsp:val=&quot;0079015B&quot;/&gt;&lt;wsp:rsid wsp:val=&quot;00790564&quot;/&gt;&lt;wsp:rsid wsp:val=&quot;0079419A&quot;/&gt;&lt;wsp:rsid wsp:val=&quot;007A5BAA&quot;/&gt;&lt;wsp:rsid wsp:val=&quot;007B1A4A&quot;/&gt;&lt;wsp:rsid wsp:val=&quot;007C391C&quot;/&gt;&lt;wsp:rsid wsp:val=&quot;007C46AC&quot;/&gt;&lt;wsp:rsid wsp:val=&quot;007C5C85&quot;/&gt;&lt;wsp:rsid wsp:val=&quot;007C7650&quot;/&gt;&lt;wsp:rsid wsp:val=&quot;007E0CFB&quot;/&gt;&lt;wsp:rsid wsp:val=&quot;007E31D4&quot;/&gt;&lt;wsp:rsid wsp:val=&quot;007E6F31&quot;/&gt;&lt;wsp:rsid wsp:val=&quot;007F05AA&quot;/&gt;&lt;wsp:rsid wsp:val=&quot;007F6439&quot;/&gt;&lt;wsp:rsid wsp:val=&quot;007F69EE&quot;/&gt;&lt;wsp:rsid wsp:val=&quot;00810BB2&quot;/&gt;&lt;wsp:rsid wsp:val=&quot;0081214A&quot;/&gt;&lt;wsp:rsid wsp:val=&quot;00817ABA&quot;/&gt;&lt;wsp:rsid wsp:val=&quot;008209C5&quot;/&gt;&lt;wsp:rsid wsp:val=&quot;008217EA&quot;/&gt;&lt;wsp:rsid wsp:val=&quot;00821A28&quot;/&gt;&lt;wsp:rsid wsp:val=&quot;00831BBD&quot;/&gt;&lt;wsp:rsid wsp:val=&quot;0084727A&quot;/&gt;&lt;wsp:rsid wsp:val=&quot;00852196&quot;/&gt;&lt;wsp:rsid wsp:val=&quot;008557CA&quot;/&gt;&lt;wsp:rsid wsp:val=&quot;0086175B&quot;/&gt;&lt;wsp:rsid wsp:val=&quot;00864F92&quot;/&gt;&lt;wsp:rsid wsp:val=&quot;008670A9&quot;/&gt;&lt;wsp:rsid wsp:val=&quot;00867AAA&quot;/&gt;&lt;wsp:rsid wsp:val=&quot;00867EEE&quot;/&gt;&lt;wsp:rsid wsp:val=&quot;00874170&quot;/&gt;&lt;wsp:rsid wsp:val=&quot;008A0561&quot;/&gt;&lt;wsp:rsid wsp:val=&quot;008A2248&quot;/&gt;&lt;wsp:rsid wsp:val=&quot;008A46A2&quot;/&gt;&lt;wsp:rsid wsp:val=&quot;008B4314&quot;/&gt;&lt;wsp:rsid wsp:val=&quot;008B4346&quot;/&gt;&lt;wsp:rsid wsp:val=&quot;008B505C&quot;/&gt;&lt;wsp:rsid wsp:val=&quot;008C325E&quot;/&gt;&lt;wsp:rsid wsp:val=&quot;008D7869&quot;/&gt;&lt;wsp:rsid wsp:val=&quot;008E070E&quot;/&gt;&lt;wsp:rsid wsp:val=&quot;008E1CEF&quot;/&gt;&lt;wsp:rsid wsp:val=&quot;009008B2&quot;/&gt;&lt;wsp:rsid wsp:val=&quot;009026D1&quot;/&gt;&lt;wsp:rsid wsp:val=&quot;00905CD9&quot;/&gt;&lt;wsp:rsid wsp:val=&quot;00907167&quot;/&gt;&lt;wsp:rsid wsp:val=&quot;00907D54&quot;/&gt;&lt;wsp:rsid wsp:val=&quot;00910B03&quot;/&gt;&lt;wsp:rsid wsp:val=&quot;009125A0&quot;/&gt;&lt;wsp:rsid wsp:val=&quot;00917532&quot;/&gt;&lt;wsp:rsid wsp:val=&quot;00927587&quot;/&gt;&lt;wsp:rsid wsp:val=&quot;00930374&quot;/&gt;&lt;wsp:rsid wsp:val=&quot;00932E2B&quot;/&gt;&lt;wsp:rsid wsp:val=&quot;0094276C&quot;/&gt;&lt;wsp:rsid wsp:val=&quot;00956D72&quot;/&gt;&lt;wsp:rsid wsp:val=&quot;0096042B&quot;/&gt;&lt;wsp:rsid wsp:val=&quot;00963528&quot;/&gt;&lt;wsp:rsid wsp:val=&quot;009643A7&quot;/&gt;&lt;wsp:rsid wsp:val=&quot;0096455D&quot;/&gt;&lt;wsp:rsid wsp:val=&quot;00965B84&quot;/&gt;&lt;wsp:rsid wsp:val=&quot;00975106&quot;/&gt;&lt;wsp:rsid wsp:val=&quot;009778F5&quot;/&gt;&lt;wsp:rsid wsp:val=&quot;00980988&quot;/&gt;&lt;wsp:rsid wsp:val=&quot;00980CAE&quot;/&gt;&lt;wsp:rsid wsp:val=&quot;009819D8&quot;/&gt;&lt;wsp:rsid wsp:val=&quot;00984A1E&quot;/&gt;&lt;wsp:rsid wsp:val=&quot;00985342&quot;/&gt;&lt;wsp:rsid wsp:val=&quot;0099182B&quot;/&gt;&lt;wsp:rsid wsp:val=&quot;009B4196&quot;/&gt;&lt;wsp:rsid wsp:val=&quot;009B69A5&quot;/&gt;&lt;wsp:rsid wsp:val=&quot;009C2A84&quot;/&gt;&lt;wsp:rsid wsp:val=&quot;009C7A61&quot;/&gt;&lt;wsp:rsid wsp:val=&quot;009E473A&quot;/&gt;&lt;wsp:rsid wsp:val=&quot;009F28CC&quot;/&gt;&lt;wsp:rsid wsp:val=&quot;00A02F1B&quot;/&gt;&lt;wsp:rsid wsp:val=&quot;00A039A8&quot;/&gt;&lt;wsp:rsid wsp:val=&quot;00A1694F&quot;/&gt;&lt;wsp:rsid wsp:val=&quot;00A20125&quot;/&gt;&lt;wsp:rsid wsp:val=&quot;00A2054C&quot;/&gt;&lt;wsp:rsid wsp:val=&quot;00A24BF4&quot;/&gt;&lt;wsp:rsid wsp:val=&quot;00A26E6D&quot;/&gt;&lt;wsp:rsid wsp:val=&quot;00A347FF&quot;/&gt;&lt;wsp:rsid wsp:val=&quot;00A377FB&quot;/&gt;&lt;wsp:rsid wsp:val=&quot;00A416AE&quot;/&gt;&lt;wsp:rsid wsp:val=&quot;00A44D57&quot;/&gt;&lt;wsp:rsid wsp:val=&quot;00A44E65&quot;/&gt;&lt;wsp:rsid wsp:val=&quot;00A570DE&quot;/&gt;&lt;wsp:rsid wsp:val=&quot;00A630A2&quot;/&gt;&lt;wsp:rsid wsp:val=&quot;00A672D8&quot;/&gt;&lt;wsp:rsid wsp:val=&quot;00A73076&quot;/&gt;&lt;wsp:rsid wsp:val=&quot;00A85C4F&quot;/&gt;&lt;wsp:rsid wsp:val=&quot;00A86E56&quot;/&gt;&lt;wsp:rsid wsp:val=&quot;00A97E7B&quot;/&gt;&lt;wsp:rsid wsp:val=&quot;00AA4B5E&quot;/&gt;&lt;wsp:rsid wsp:val=&quot;00AB003B&quot;/&gt;&lt;wsp:rsid wsp:val=&quot;00AD0E9A&quot;/&gt;&lt;wsp:rsid wsp:val=&quot;00AD1BDB&quot;/&gt;&lt;wsp:rsid wsp:val=&quot;00AD67DF&quot;/&gt;&lt;wsp:rsid wsp:val=&quot;00AE10E6&quot;/&gt;&lt;wsp:rsid wsp:val=&quot;00AE5B31&quot;/&gt;&lt;wsp:rsid wsp:val=&quot;00AF77ED&quot;/&gt;&lt;wsp:rsid wsp:val=&quot;00B02451&quot;/&gt;&lt;wsp:rsid wsp:val=&quot;00B10CC2&quot;/&gt;&lt;wsp:rsid wsp:val=&quot;00B14B07&quot;/&gt;&lt;wsp:rsid wsp:val=&quot;00B14F54&quot;/&gt;&lt;wsp:rsid wsp:val=&quot;00B235A7&quot;/&gt;&lt;wsp:rsid wsp:val=&quot;00B33612&quot;/&gt;&lt;wsp:rsid wsp:val=&quot;00B46661&quot;/&gt;&lt;wsp:rsid wsp:val=&quot;00B510B3&quot;/&gt;&lt;wsp:rsid wsp:val=&quot;00B512B4&quot;/&gt;&lt;wsp:rsid wsp:val=&quot;00B53108&quot;/&gt;&lt;wsp:rsid wsp:val=&quot;00B570BE&quot;/&gt;&lt;wsp:rsid wsp:val=&quot;00B75795&quot;/&gt;&lt;wsp:rsid wsp:val=&quot;00B77DBD&quot;/&gt;&lt;wsp:rsid wsp:val=&quot;00B83494&quot;/&gt;&lt;wsp:rsid wsp:val=&quot;00B859F5&quot;/&gt;&lt;wsp:rsid wsp:val=&quot;00B9031F&quot;/&gt;&lt;wsp:rsid wsp:val=&quot;00B9690E&quot;/&gt;&lt;wsp:rsid wsp:val=&quot;00BA167C&quot;/&gt;&lt;wsp:rsid wsp:val=&quot;00BA4B75&quot;/&gt;&lt;wsp:rsid wsp:val=&quot;00BB1E3B&quot;/&gt;&lt;wsp:rsid wsp:val=&quot;00BB2B77&quot;/&gt;&lt;wsp:rsid wsp:val=&quot;00BB2E3C&quot;/&gt;&lt;wsp:rsid wsp:val=&quot;00BB3F1A&quot;/&gt;&lt;wsp:rsid wsp:val=&quot;00BC6AC1&quot;/&gt;&lt;wsp:rsid wsp:val=&quot;00BD1B73&quot;/&gt;&lt;wsp:rsid wsp:val=&quot;00BD25B2&quot;/&gt;&lt;wsp:rsid wsp:val=&quot;00BE1034&quot;/&gt;&lt;wsp:rsid wsp:val=&quot;00BE5CE2&quot;/&gt;&lt;wsp:rsid wsp:val=&quot;00BE6EFC&quot;/&gt;&lt;wsp:rsid wsp:val=&quot;00C010E3&quot;/&gt;&lt;wsp:rsid wsp:val=&quot;00C050ED&quot;/&gt;&lt;wsp:rsid wsp:val=&quot;00C13732&quot;/&gt;&lt;wsp:rsid wsp:val=&quot;00C3130F&quot;/&gt;&lt;wsp:rsid wsp:val=&quot;00C325F1&quot;/&gt;&lt;wsp:rsid wsp:val=&quot;00C3558E&quot;/&gt;&lt;wsp:rsid wsp:val=&quot;00C4128C&quot;/&gt;&lt;wsp:rsid wsp:val=&quot;00C4626C&quot;/&gt;&lt;wsp:rsid wsp:val=&quot;00C51AFF&quot;/&gt;&lt;wsp:rsid wsp:val=&quot;00C62AD0&quot;/&gt;&lt;wsp:rsid wsp:val=&quot;00C71EE1&quot;/&gt;&lt;wsp:rsid wsp:val=&quot;00C753EB&quot;/&gt;&lt;wsp:rsid wsp:val=&quot;00C86E81&quot;/&gt;&lt;wsp:rsid wsp:val=&quot;00C90AE5&quot;/&gt;&lt;wsp:rsid wsp:val=&quot;00C9271E&quot;/&gt;&lt;wsp:rsid wsp:val=&quot;00C9395F&quot;/&gt;&lt;wsp:rsid wsp:val=&quot;00C96662&quot;/&gt;&lt;wsp:rsid wsp:val=&quot;00C9741D&quot;/&gt;&lt;wsp:rsid wsp:val=&quot;00CA00A8&quot;/&gt;&lt;wsp:rsid wsp:val=&quot;00CA3485&quot;/&gt;&lt;wsp:rsid wsp:val=&quot;00CA7B0A&quot;/&gt;&lt;wsp:rsid wsp:val=&quot;00CB205B&quot;/&gt;&lt;wsp:rsid wsp:val=&quot;00CB46CA&quot;/&gt;&lt;wsp:rsid wsp:val=&quot;00CB6596&quot;/&gt;&lt;wsp:rsid wsp:val=&quot;00CC2869&quot;/&gt;&lt;wsp:rsid wsp:val=&quot;00CC6408&quot;/&gt;&lt;wsp:rsid wsp:val=&quot;00CC7388&quot;/&gt;&lt;wsp:rsid wsp:val=&quot;00CD1712&quot;/&gt;&lt;wsp:rsid wsp:val=&quot;00CD4406&quot;/&gt;&lt;wsp:rsid wsp:val=&quot;00CE698F&quot;/&gt;&lt;wsp:rsid wsp:val=&quot;00CE6FCA&quot;/&gt;&lt;wsp:rsid wsp:val=&quot;00CE78F4&quot;/&gt;&lt;wsp:rsid wsp:val=&quot;00D021E9&quot;/&gt;&lt;wsp:rsid wsp:val=&quot;00D06278&quot;/&gt;&lt;wsp:rsid wsp:val=&quot;00D06399&quot;/&gt;&lt;wsp:rsid wsp:val=&quot;00D119F7&quot;/&gt;&lt;wsp:rsid wsp:val=&quot;00D1645B&quot;/&gt;&lt;wsp:rsid wsp:val=&quot;00D21670&quot;/&gt;&lt;wsp:rsid wsp:val=&quot;00D32105&quot;/&gt;&lt;wsp:rsid wsp:val=&quot;00D44AF3&quot;/&gt;&lt;wsp:rsid wsp:val=&quot;00D47F7C&quot;/&gt;&lt;wsp:rsid wsp:val=&quot;00D5360B&quot;/&gt;&lt;wsp:rsid wsp:val=&quot;00D56482&quot;/&gt;&lt;wsp:rsid wsp:val=&quot;00D603D3&quot;/&gt;&lt;wsp:rsid wsp:val=&quot;00D83460&quot;/&gt;&lt;wsp:rsid wsp:val=&quot;00D834A7&quot;/&gt;&lt;wsp:rsid wsp:val=&quot;00D9031E&quot;/&gt;&lt;wsp:rsid wsp:val=&quot;00D96D57&quot;/&gt;&lt;wsp:rsid wsp:val=&quot;00D96F0D&quot;/&gt;&lt;wsp:rsid wsp:val=&quot;00DA0521&quot;/&gt;&lt;wsp:rsid wsp:val=&quot;00DA21D4&quot;/&gt;&lt;wsp:rsid wsp:val=&quot;00DA6CC8&quot;/&gt;&lt;wsp:rsid wsp:val=&quot;00DA75AA&quot;/&gt;&lt;wsp:rsid wsp:val=&quot;00DB4CFD&quot;/&gt;&lt;wsp:rsid wsp:val=&quot;00DB6AA2&quot;/&gt;&lt;wsp:rsid wsp:val=&quot;00DC0F81&quot;/&gt;&lt;wsp:rsid wsp:val=&quot;00DC3251&quot;/&gt;&lt;wsp:rsid wsp:val=&quot;00DC730B&quot;/&gt;&lt;wsp:rsid wsp:val=&quot;00DD2629&quot;/&gt;&lt;wsp:rsid wsp:val=&quot;00DD5085&quot;/&gt;&lt;wsp:rsid wsp:val=&quot;00DD567B&quot;/&gt;&lt;wsp:rsid wsp:val=&quot;00DE6E88&quot;/&gt;&lt;wsp:rsid wsp:val=&quot;00DF13A8&quot;/&gt;&lt;wsp:rsid wsp:val=&quot;00DF518B&quot;/&gt;&lt;wsp:rsid wsp:val=&quot;00DF6DA7&quot;/&gt;&lt;wsp:rsid wsp:val=&quot;00DF7B3A&quot;/&gt;&lt;wsp:rsid wsp:val=&quot;00E01920&quot;/&gt;&lt;wsp:rsid wsp:val=&quot;00E16C5E&quot;/&gt;&lt;wsp:rsid wsp:val=&quot;00E172CE&quot;/&gt;&lt;wsp:rsid wsp:val=&quot;00E20201&quot;/&gt;&lt;wsp:rsid wsp:val=&quot;00E24026&quot;/&gt;&lt;wsp:rsid wsp:val=&quot;00E242F7&quot;/&gt;&lt;wsp:rsid wsp:val=&quot;00E257C7&quot;/&gt;&lt;wsp:rsid wsp:val=&quot;00E54AE3&quot;/&gt;&lt;wsp:rsid wsp:val=&quot;00E6615A&quot;/&gt;&lt;wsp:rsid wsp:val=&quot;00E75922&quot;/&gt;&lt;wsp:rsid wsp:val=&quot;00E80E95&quot;/&gt;&lt;wsp:rsid wsp:val=&quot;00E84ECB&quot;/&gt;&lt;wsp:rsid wsp:val=&quot;00E91E5C&quot;/&gt;&lt;wsp:rsid wsp:val=&quot;00E92165&quot;/&gt;&lt;wsp:rsid wsp:val=&quot;00E95578&quot;/&gt;&lt;wsp:rsid wsp:val=&quot;00EB0E7E&quot;/&gt;&lt;wsp:rsid wsp:val=&quot;00EB69EF&quot;/&gt;&lt;wsp:rsid wsp:val=&quot;00ED4D45&quot;/&gt;&lt;wsp:rsid wsp:val=&quot;00EE3E8A&quot;/&gt;&lt;wsp:rsid wsp:val=&quot;00EF26C8&quot;/&gt;&lt;wsp:rsid wsp:val=&quot;00F04247&quot;/&gt;&lt;wsp:rsid wsp:val=&quot;00F169F2&quot;/&gt;&lt;wsp:rsid wsp:val=&quot;00F20C07&quot;/&gt;&lt;wsp:rsid wsp:val=&quot;00F24651&quot;/&gt;&lt;wsp:rsid wsp:val=&quot;00F25799&quot;/&gt;&lt;wsp:rsid wsp:val=&quot;00F31749&quot;/&gt;&lt;wsp:rsid wsp:val=&quot;00F5198B&quot;/&gt;&lt;wsp:rsid wsp:val=&quot;00F520DF&quot;/&gt;&lt;wsp:rsid wsp:val=&quot;00F53B9F&quot;/&gt;&lt;wsp:rsid wsp:val=&quot;00F55038&quot;/&gt;&lt;wsp:rsid wsp:val=&quot;00F56707&quot;/&gt;&lt;wsp:rsid wsp:val=&quot;00F60D83&quot;/&gt;&lt;wsp:rsid wsp:val=&quot;00F61914&quot;/&gt;&lt;wsp:rsid wsp:val=&quot;00F73D31&quot;/&gt;&lt;wsp:rsid wsp:val=&quot;00F77385&quot;/&gt;&lt;wsp:rsid wsp:val=&quot;00F91EDA&quot;/&gt;&lt;wsp:rsid wsp:val=&quot;00FA7B05&quot;/&gt;&lt;wsp:rsid wsp:val=&quot;00FB2E61&quot;/&gt;&lt;wsp:rsid wsp:val=&quot;00FB62A1&quot;/&gt;&lt;wsp:rsid wsp:val=&quot;00FD0A24&quot;/&gt;&lt;wsp:rsid wsp:val=&quot;00FE092F&quot;/&gt;&lt;wsp:rsid wsp:val=&quot;00FE1EAE&quot;/&gt;&lt;wsp:rsid wsp:val=&quot;00FE5791&quot;/&gt;&lt;/wsp:rsids&gt;&lt;/w:docPr&gt;&lt;w:body&gt;&lt;w:p wsp:rsidR=&quot;00000000&quot; wsp:rsidRDefault=&quot;00154C0F&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4&lt;/m:t&gt;&lt;/m:r&gt;&lt;/m:sub&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5A7FFD">
        <w:rPr>
          <w:sz w:val="28"/>
          <w:szCs w:val="28"/>
        </w:rPr>
        <w:instrText xml:space="preserve"> </w:instrText>
      </w:r>
      <w:r w:rsidRPr="005A7FFD">
        <w:rPr>
          <w:sz w:val="28"/>
          <w:szCs w:val="28"/>
        </w:rPr>
        <w:fldChar w:fldCharType="separate"/>
      </w:r>
      <w:r w:rsidR="004D59B1">
        <w:pict>
          <v:shape id="_x0000_i1028" type="#_x0000_t75" style="width:13.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A00A8&quot;/&gt;&lt;wsp:rsid wsp:val=&quot;00007E63&quot;/&gt;&lt;wsp:rsid wsp:val=&quot;00010A6F&quot;/&gt;&lt;wsp:rsid wsp:val=&quot;000125E1&quot;/&gt;&lt;wsp:rsid wsp:val=&quot;00012729&quot;/&gt;&lt;wsp:rsid wsp:val=&quot;00014984&quot;/&gt;&lt;wsp:rsid wsp:val=&quot;000178B7&quot;/&gt;&lt;wsp:rsid wsp:val=&quot;000179F8&quot;/&gt;&lt;wsp:rsid wsp:val=&quot;000202B3&quot;/&gt;&lt;wsp:rsid wsp:val=&quot;00030632&quot;/&gt;&lt;wsp:rsid wsp:val=&quot;00036640&quot;/&gt;&lt;wsp:rsid wsp:val=&quot;0005215F&quot;/&gt;&lt;wsp:rsid wsp:val=&quot;00064B93&quot;/&gt;&lt;wsp:rsid wsp:val=&quot;00076498&quot;/&gt;&lt;wsp:rsid wsp:val=&quot;000772A9&quot;/&gt;&lt;wsp:rsid wsp:val=&quot;0009390E&quot;/&gt;&lt;wsp:rsid wsp:val=&quot;00093AD7&quot;/&gt;&lt;wsp:rsid wsp:val=&quot;00094496&quot;/&gt;&lt;wsp:rsid wsp:val=&quot;000A00F3&quot;/&gt;&lt;wsp:rsid wsp:val=&quot;000A7B95&quot;/&gt;&lt;wsp:rsid wsp:val=&quot;000B2AE3&quot;/&gt;&lt;wsp:rsid wsp:val=&quot;000B7929&quot;/&gt;&lt;wsp:rsid wsp:val=&quot;000C402E&quot;/&gt;&lt;wsp:rsid wsp:val=&quot;000D2298&quot;/&gt;&lt;wsp:rsid wsp:val=&quot;000D446C&quot;/&gt;&lt;wsp:rsid wsp:val=&quot;000E7D97&quot;/&gt;&lt;wsp:rsid wsp:val=&quot;000F026F&quot;/&gt;&lt;wsp:rsid wsp:val=&quot;000F2FCB&quot;/&gt;&lt;wsp:rsid wsp:val=&quot;000F3297&quot;/&gt;&lt;wsp:rsid wsp:val=&quot;000F7D8B&quot;/&gt;&lt;wsp:rsid wsp:val=&quot;00103D0A&quot;/&gt;&lt;wsp:rsid wsp:val=&quot;00105F15&quot;/&gt;&lt;wsp:rsid wsp:val=&quot;00110755&quot;/&gt;&lt;wsp:rsid wsp:val=&quot;00112742&quot;/&gt;&lt;wsp:rsid wsp:val=&quot;001134E3&quot;/&gt;&lt;wsp:rsid wsp:val=&quot;00120A27&quot;/&gt;&lt;wsp:rsid wsp:val=&quot;001256C1&quot;/&gt;&lt;wsp:rsid wsp:val=&quot;0012766A&quot;/&gt;&lt;wsp:rsid wsp:val=&quot;00133111&quot;/&gt;&lt;wsp:rsid wsp:val=&quot;00135E30&quot;/&gt;&lt;wsp:rsid wsp:val=&quot;001443DB&quot;/&gt;&lt;wsp:rsid wsp:val=&quot;00144DE6&quot;/&gt;&lt;wsp:rsid wsp:val=&quot;00146328&quot;/&gt;&lt;wsp:rsid wsp:val=&quot;00146416&quot;/&gt;&lt;wsp:rsid wsp:val=&quot;00154C0F&quot;/&gt;&lt;wsp:rsid wsp:val=&quot;00155385&quot;/&gt;&lt;wsp:rsid wsp:val=&quot;001619E1&quot;/&gt;&lt;wsp:rsid wsp:val=&quot;00164BE0&quot;/&gt;&lt;wsp:rsid wsp:val=&quot;00167C68&quot;/&gt;&lt;wsp:rsid wsp:val=&quot;001953B0&quot;/&gt;&lt;wsp:rsid wsp:val=&quot;001A0EB8&quot;/&gt;&lt;wsp:rsid wsp:val=&quot;001A269E&quot;/&gt;&lt;wsp:rsid wsp:val=&quot;001A3D50&quot;/&gt;&lt;wsp:rsid wsp:val=&quot;001A7B89&quot;/&gt;&lt;wsp:rsid wsp:val=&quot;001B1DC9&quot;/&gt;&lt;wsp:rsid wsp:val=&quot;001C15DD&quot;/&gt;&lt;wsp:rsid wsp:val=&quot;001C287E&quot;/&gt;&lt;wsp:rsid wsp:val=&quot;001C5BCD&quot;/&gt;&lt;wsp:rsid wsp:val=&quot;001C7CFA&quot;/&gt;&lt;wsp:rsid wsp:val=&quot;001D1D8A&quot;/&gt;&lt;wsp:rsid wsp:val=&quot;001D7E75&quot;/&gt;&lt;wsp:rsid wsp:val=&quot;001E1E77&quot;/&gt;&lt;wsp:rsid wsp:val=&quot;001E6591&quot;/&gt;&lt;wsp:rsid wsp:val=&quot;001F18E5&quot;/&gt;&lt;wsp:rsid wsp:val=&quot;001F22DA&quot;/&gt;&lt;wsp:rsid wsp:val=&quot;001F4DA7&quot;/&gt;&lt;wsp:rsid wsp:val=&quot;0020064F&quot;/&gt;&lt;wsp:rsid wsp:val=&quot;002013E7&quot;/&gt;&lt;wsp:rsid wsp:val=&quot;00201C83&quot;/&gt;&lt;wsp:rsid wsp:val=&quot;00203014&quot;/&gt;&lt;wsp:rsid wsp:val=&quot;00205F11&quot;/&gt;&lt;wsp:rsid wsp:val=&quot;0020627C&quot;/&gt;&lt;wsp:rsid wsp:val=&quot;00216499&quot;/&gt;&lt;wsp:rsid wsp:val=&quot;00220771&quot;/&gt;&lt;wsp:rsid wsp:val=&quot;00231B45&quot;/&gt;&lt;wsp:rsid wsp:val=&quot;0023348C&quot;/&gt;&lt;wsp:rsid wsp:val=&quot;00241A49&quot;/&gt;&lt;wsp:rsid wsp:val=&quot;00242195&quot;/&gt;&lt;wsp:rsid wsp:val=&quot;00252BC2&quot;/&gt;&lt;wsp:rsid wsp:val=&quot;00252E34&quot;/&gt;&lt;wsp:rsid wsp:val=&quot;00253957&quot;/&gt;&lt;wsp:rsid wsp:val=&quot;00256850&quot;/&gt;&lt;wsp:rsid wsp:val=&quot;00257CCC&quot;/&gt;&lt;wsp:rsid wsp:val=&quot;00261818&quot;/&gt;&lt;wsp:rsid wsp:val=&quot;00284227&quot;/&gt;&lt;wsp:rsid wsp:val=&quot;00290D48&quot;/&gt;&lt;wsp:rsid wsp:val=&quot;002A6CF2&quot;/&gt;&lt;wsp:rsid wsp:val=&quot;002B089D&quot;/&gt;&lt;wsp:rsid wsp:val=&quot;002B0B26&quot;/&gt;&lt;wsp:rsid wsp:val=&quot;002C150E&quot;/&gt;&lt;wsp:rsid wsp:val=&quot;002C21F8&quot;/&gt;&lt;wsp:rsid wsp:val=&quot;002C3B32&quot;/&gt;&lt;wsp:rsid wsp:val=&quot;002D692B&quot;/&gt;&lt;wsp:rsid wsp:val=&quot;002E5CA3&quot;/&gt;&lt;wsp:rsid wsp:val=&quot;002F1ED6&quot;/&gt;&lt;wsp:rsid wsp:val=&quot;002F4F97&quot;/&gt;&lt;wsp:rsid wsp:val=&quot;0030023F&quot;/&gt;&lt;wsp:rsid wsp:val=&quot;00303635&quot;/&gt;&lt;wsp:rsid wsp:val=&quot;0031258C&quot;/&gt;&lt;wsp:rsid wsp:val=&quot;00312D3C&quot;/&gt;&lt;wsp:rsid wsp:val=&quot;00314647&quot;/&gt;&lt;wsp:rsid wsp:val=&quot;003220D5&quot;/&gt;&lt;wsp:rsid wsp:val=&quot;00323EAB&quot;/&gt;&lt;wsp:rsid wsp:val=&quot;0032476B&quot;/&gt;&lt;wsp:rsid wsp:val=&quot;00336C55&quot;/&gt;&lt;wsp:rsid wsp:val=&quot;00340871&quot;/&gt;&lt;wsp:rsid wsp:val=&quot;00351334&quot;/&gt;&lt;wsp:rsid wsp:val=&quot;00362A7B&quot;/&gt;&lt;wsp:rsid wsp:val=&quot;0036304A&quot;/&gt;&lt;wsp:rsid wsp:val=&quot;00366D8A&quot;/&gt;&lt;wsp:rsid wsp:val=&quot;00370345&quot;/&gt;&lt;wsp:rsid wsp:val=&quot;0039148A&quot;/&gt;&lt;wsp:rsid wsp:val=&quot;003920EF&quot;/&gt;&lt;wsp:rsid wsp:val=&quot;003972C7&quot;/&gt;&lt;wsp:rsid wsp:val=&quot;003A2922&quot;/&gt;&lt;wsp:rsid wsp:val=&quot;003A76C0&quot;/&gt;&lt;wsp:rsid wsp:val=&quot;003B35BD&quot;/&gt;&lt;wsp:rsid wsp:val=&quot;003B519A&quot;/&gt;&lt;wsp:rsid wsp:val=&quot;003C15F1&quot;/&gt;&lt;wsp:rsid wsp:val=&quot;003C3665&quot;/&gt;&lt;wsp:rsid wsp:val=&quot;003E46C1&quot;/&gt;&lt;wsp:rsid wsp:val=&quot;003E54E1&quot;/&gt;&lt;wsp:rsid wsp:val=&quot;003F6564&quot;/&gt;&lt;wsp:rsid wsp:val=&quot;003F6F03&quot;/&gt;&lt;wsp:rsid wsp:val=&quot;004166AE&quot;/&gt;&lt;wsp:rsid wsp:val=&quot;004259A4&quot;/&gt;&lt;wsp:rsid wsp:val=&quot;00432DD3&quot;/&gt;&lt;wsp:rsid wsp:val=&quot;00433429&quot;/&gt;&lt;wsp:rsid wsp:val=&quot;00435557&quot;/&gt;&lt;wsp:rsid wsp:val=&quot;00440298&quot;/&gt;&lt;wsp:rsid wsp:val=&quot;004402E1&quot;/&gt;&lt;wsp:rsid wsp:val=&quot;00442979&quot;/&gt;&lt;wsp:rsid wsp:val=&quot;00451A40&quot;/&gt;&lt;wsp:rsid wsp:val=&quot;00461671&quot;/&gt;&lt;wsp:rsid wsp:val=&quot;00461A46&quot;/&gt;&lt;wsp:rsid wsp:val=&quot;00473624&quot;/&gt;&lt;wsp:rsid wsp:val=&quot;00476467&quot;/&gt;&lt;wsp:rsid wsp:val=&quot;00485B04&quot;/&gt;&lt;wsp:rsid wsp:val=&quot;00487FF9&quot;/&gt;&lt;wsp:rsid wsp:val=&quot;00495688&quot;/&gt;&lt;wsp:rsid wsp:val=&quot;00495783&quot;/&gt;&lt;wsp:rsid wsp:val=&quot;004A13A7&quot;/&gt;&lt;wsp:rsid wsp:val=&quot;004A4185&quot;/&gt;&lt;wsp:rsid wsp:val=&quot;004A7A19&quot;/&gt;&lt;wsp:rsid wsp:val=&quot;004B76BA&quot;/&gt;&lt;wsp:rsid wsp:val=&quot;004D040A&quot;/&gt;&lt;wsp:rsid wsp:val=&quot;004D50A3&quot;/&gt;&lt;wsp:rsid wsp:val=&quot;004D59F6&quot;/&gt;&lt;wsp:rsid wsp:val=&quot;004E4379&quot;/&gt;&lt;wsp:rsid wsp:val=&quot;004E76DC&quot;/&gt;&lt;wsp:rsid wsp:val=&quot;004E7B5C&quot;/&gt;&lt;wsp:rsid wsp:val=&quot;004F40EE&quot;/&gt;&lt;wsp:rsid wsp:val=&quot;005029E9&quot;/&gt;&lt;wsp:rsid wsp:val=&quot;005030D5&quot;/&gt;&lt;wsp:rsid wsp:val=&quot;0050442E&quot;/&gt;&lt;wsp:rsid wsp:val=&quot;00512C2E&quot;/&gt;&lt;wsp:rsid wsp:val=&quot;00513FA4&quot;/&gt;&lt;wsp:rsid wsp:val=&quot;00517269&quot;/&gt;&lt;wsp:rsid wsp:val=&quot;00517B3A&quot;/&gt;&lt;wsp:rsid wsp:val=&quot;00520C02&quot;/&gt;&lt;wsp:rsid wsp:val=&quot;0052120C&quot;/&gt;&lt;wsp:rsid wsp:val=&quot;00521357&quot;/&gt;&lt;wsp:rsid wsp:val=&quot;005307E3&quot;/&gt;&lt;wsp:rsid wsp:val=&quot;0053329E&quot;/&gt;&lt;wsp:rsid wsp:val=&quot;00546F52&quot;/&gt;&lt;wsp:rsid wsp:val=&quot;00554DC1&quot;/&gt;&lt;wsp:rsid wsp:val=&quot;00562177&quot;/&gt;&lt;wsp:rsid wsp:val=&quot;00565EC1&quot;/&gt;&lt;wsp:rsid wsp:val=&quot;00580AFE&quot;/&gt;&lt;wsp:rsid wsp:val=&quot;00586E22&quot;/&gt;&lt;wsp:rsid wsp:val=&quot;005A7FFD&quot;/&gt;&lt;wsp:rsid wsp:val=&quot;005B5089&quot;/&gt;&lt;wsp:rsid wsp:val=&quot;005B7300&quot;/&gt;&lt;wsp:rsid wsp:val=&quot;005C3BF5&quot;/&gt;&lt;wsp:rsid wsp:val=&quot;005C5888&quot;/&gt;&lt;wsp:rsid wsp:val=&quot;005D2F8B&quot;/&gt;&lt;wsp:rsid wsp:val=&quot;005D4BBD&quot;/&gt;&lt;wsp:rsid wsp:val=&quot;005E18BF&quot;/&gt;&lt;wsp:rsid wsp:val=&quot;005F3F96&quot;/&gt;&lt;wsp:rsid wsp:val=&quot;006053D1&quot;/&gt;&lt;wsp:rsid wsp:val=&quot;0061698F&quot;/&gt;&lt;wsp:rsid wsp:val=&quot;0062014D&quot;/&gt;&lt;wsp:rsid wsp:val=&quot;006214F2&quot;/&gt;&lt;wsp:rsid wsp:val=&quot;006319EC&quot;/&gt;&lt;wsp:rsid wsp:val=&quot;00633CC7&quot;/&gt;&lt;wsp:rsid wsp:val=&quot;006441EB&quot;/&gt;&lt;wsp:rsid wsp:val=&quot;00661F9E&quot;/&gt;&lt;wsp:rsid wsp:val=&quot;0067573F&quot;/&gt;&lt;wsp:rsid wsp:val=&quot;00676C66&quot;/&gt;&lt;wsp:rsid wsp:val=&quot;00676ED5&quot;/&gt;&lt;wsp:rsid wsp:val=&quot;006974A7&quot;/&gt;&lt;wsp:rsid wsp:val=&quot;006A7E30&quot;/&gt;&lt;wsp:rsid wsp:val=&quot;006B2AAF&quot;/&gt;&lt;wsp:rsid wsp:val=&quot;006B3A49&quot;/&gt;&lt;wsp:rsid wsp:val=&quot;006B4738&quot;/&gt;&lt;wsp:rsid wsp:val=&quot;006C0611&quot;/&gt;&lt;wsp:rsid wsp:val=&quot;006C4131&quot;/&gt;&lt;wsp:rsid wsp:val=&quot;006C499C&quot;/&gt;&lt;wsp:rsid wsp:val=&quot;006F1E51&quot;/&gt;&lt;wsp:rsid wsp:val=&quot;006F780A&quot;/&gt;&lt;wsp:rsid wsp:val=&quot;00700AB4&quot;/&gt;&lt;wsp:rsid wsp:val=&quot;0070474F&quot;/&gt;&lt;wsp:rsid wsp:val=&quot;0071594C&quot;/&gt;&lt;wsp:rsid wsp:val=&quot;00717AFE&quot;/&gt;&lt;wsp:rsid wsp:val=&quot;0074456E&quot;/&gt;&lt;wsp:rsid wsp:val=&quot;00747A55&quot;/&gt;&lt;wsp:rsid wsp:val=&quot;00755624&quot;/&gt;&lt;wsp:rsid wsp:val=&quot;00760D83&quot;/&gt;&lt;wsp:rsid wsp:val=&quot;00771069&quot;/&gt;&lt;wsp:rsid wsp:val=&quot;00771D48&quot;/&gt;&lt;wsp:rsid wsp:val=&quot;00775CC3&quot;/&gt;&lt;wsp:rsid wsp:val=&quot;00783FD4&quot;/&gt;&lt;wsp:rsid wsp:val=&quot;0078497D&quot;/&gt;&lt;wsp:rsid wsp:val=&quot;0078506C&quot;/&gt;&lt;wsp:rsid wsp:val=&quot;0079015B&quot;/&gt;&lt;wsp:rsid wsp:val=&quot;00790564&quot;/&gt;&lt;wsp:rsid wsp:val=&quot;0079419A&quot;/&gt;&lt;wsp:rsid wsp:val=&quot;007A5BAA&quot;/&gt;&lt;wsp:rsid wsp:val=&quot;007B1A4A&quot;/&gt;&lt;wsp:rsid wsp:val=&quot;007C391C&quot;/&gt;&lt;wsp:rsid wsp:val=&quot;007C46AC&quot;/&gt;&lt;wsp:rsid wsp:val=&quot;007C5C85&quot;/&gt;&lt;wsp:rsid wsp:val=&quot;007C7650&quot;/&gt;&lt;wsp:rsid wsp:val=&quot;007E0CFB&quot;/&gt;&lt;wsp:rsid wsp:val=&quot;007E31D4&quot;/&gt;&lt;wsp:rsid wsp:val=&quot;007E6F31&quot;/&gt;&lt;wsp:rsid wsp:val=&quot;007F05AA&quot;/&gt;&lt;wsp:rsid wsp:val=&quot;007F6439&quot;/&gt;&lt;wsp:rsid wsp:val=&quot;007F69EE&quot;/&gt;&lt;wsp:rsid wsp:val=&quot;00810BB2&quot;/&gt;&lt;wsp:rsid wsp:val=&quot;0081214A&quot;/&gt;&lt;wsp:rsid wsp:val=&quot;00817ABA&quot;/&gt;&lt;wsp:rsid wsp:val=&quot;008209C5&quot;/&gt;&lt;wsp:rsid wsp:val=&quot;008217EA&quot;/&gt;&lt;wsp:rsid wsp:val=&quot;00821A28&quot;/&gt;&lt;wsp:rsid wsp:val=&quot;00831BBD&quot;/&gt;&lt;wsp:rsid wsp:val=&quot;0084727A&quot;/&gt;&lt;wsp:rsid wsp:val=&quot;00852196&quot;/&gt;&lt;wsp:rsid wsp:val=&quot;008557CA&quot;/&gt;&lt;wsp:rsid wsp:val=&quot;0086175B&quot;/&gt;&lt;wsp:rsid wsp:val=&quot;00864F92&quot;/&gt;&lt;wsp:rsid wsp:val=&quot;008670A9&quot;/&gt;&lt;wsp:rsid wsp:val=&quot;00867AAA&quot;/&gt;&lt;wsp:rsid wsp:val=&quot;00867EEE&quot;/&gt;&lt;wsp:rsid wsp:val=&quot;00874170&quot;/&gt;&lt;wsp:rsid wsp:val=&quot;008A0561&quot;/&gt;&lt;wsp:rsid wsp:val=&quot;008A2248&quot;/&gt;&lt;wsp:rsid wsp:val=&quot;008A46A2&quot;/&gt;&lt;wsp:rsid wsp:val=&quot;008B4314&quot;/&gt;&lt;wsp:rsid wsp:val=&quot;008B4346&quot;/&gt;&lt;wsp:rsid wsp:val=&quot;008B505C&quot;/&gt;&lt;wsp:rsid wsp:val=&quot;008C325E&quot;/&gt;&lt;wsp:rsid wsp:val=&quot;008D7869&quot;/&gt;&lt;wsp:rsid wsp:val=&quot;008E070E&quot;/&gt;&lt;wsp:rsid wsp:val=&quot;008E1CEF&quot;/&gt;&lt;wsp:rsid wsp:val=&quot;009008B2&quot;/&gt;&lt;wsp:rsid wsp:val=&quot;009026D1&quot;/&gt;&lt;wsp:rsid wsp:val=&quot;00905CD9&quot;/&gt;&lt;wsp:rsid wsp:val=&quot;00907167&quot;/&gt;&lt;wsp:rsid wsp:val=&quot;00907D54&quot;/&gt;&lt;wsp:rsid wsp:val=&quot;00910B03&quot;/&gt;&lt;wsp:rsid wsp:val=&quot;009125A0&quot;/&gt;&lt;wsp:rsid wsp:val=&quot;00917532&quot;/&gt;&lt;wsp:rsid wsp:val=&quot;00927587&quot;/&gt;&lt;wsp:rsid wsp:val=&quot;00930374&quot;/&gt;&lt;wsp:rsid wsp:val=&quot;00932E2B&quot;/&gt;&lt;wsp:rsid wsp:val=&quot;0094276C&quot;/&gt;&lt;wsp:rsid wsp:val=&quot;00956D72&quot;/&gt;&lt;wsp:rsid wsp:val=&quot;0096042B&quot;/&gt;&lt;wsp:rsid wsp:val=&quot;00963528&quot;/&gt;&lt;wsp:rsid wsp:val=&quot;009643A7&quot;/&gt;&lt;wsp:rsid wsp:val=&quot;0096455D&quot;/&gt;&lt;wsp:rsid wsp:val=&quot;00965B84&quot;/&gt;&lt;wsp:rsid wsp:val=&quot;00975106&quot;/&gt;&lt;wsp:rsid wsp:val=&quot;009778F5&quot;/&gt;&lt;wsp:rsid wsp:val=&quot;00980988&quot;/&gt;&lt;wsp:rsid wsp:val=&quot;00980CAE&quot;/&gt;&lt;wsp:rsid wsp:val=&quot;009819D8&quot;/&gt;&lt;wsp:rsid wsp:val=&quot;00984A1E&quot;/&gt;&lt;wsp:rsid wsp:val=&quot;00985342&quot;/&gt;&lt;wsp:rsid wsp:val=&quot;0099182B&quot;/&gt;&lt;wsp:rsid wsp:val=&quot;009B4196&quot;/&gt;&lt;wsp:rsid wsp:val=&quot;009B69A5&quot;/&gt;&lt;wsp:rsid wsp:val=&quot;009C2A84&quot;/&gt;&lt;wsp:rsid wsp:val=&quot;009C7A61&quot;/&gt;&lt;wsp:rsid wsp:val=&quot;009E473A&quot;/&gt;&lt;wsp:rsid wsp:val=&quot;009F28CC&quot;/&gt;&lt;wsp:rsid wsp:val=&quot;00A02F1B&quot;/&gt;&lt;wsp:rsid wsp:val=&quot;00A039A8&quot;/&gt;&lt;wsp:rsid wsp:val=&quot;00A1694F&quot;/&gt;&lt;wsp:rsid wsp:val=&quot;00A20125&quot;/&gt;&lt;wsp:rsid wsp:val=&quot;00A2054C&quot;/&gt;&lt;wsp:rsid wsp:val=&quot;00A24BF4&quot;/&gt;&lt;wsp:rsid wsp:val=&quot;00A26E6D&quot;/&gt;&lt;wsp:rsid wsp:val=&quot;00A347FF&quot;/&gt;&lt;wsp:rsid wsp:val=&quot;00A377FB&quot;/&gt;&lt;wsp:rsid wsp:val=&quot;00A416AE&quot;/&gt;&lt;wsp:rsid wsp:val=&quot;00A44D57&quot;/&gt;&lt;wsp:rsid wsp:val=&quot;00A44E65&quot;/&gt;&lt;wsp:rsid wsp:val=&quot;00A570DE&quot;/&gt;&lt;wsp:rsid wsp:val=&quot;00A630A2&quot;/&gt;&lt;wsp:rsid wsp:val=&quot;00A672D8&quot;/&gt;&lt;wsp:rsid wsp:val=&quot;00A73076&quot;/&gt;&lt;wsp:rsid wsp:val=&quot;00A85C4F&quot;/&gt;&lt;wsp:rsid wsp:val=&quot;00A86E56&quot;/&gt;&lt;wsp:rsid wsp:val=&quot;00A97E7B&quot;/&gt;&lt;wsp:rsid wsp:val=&quot;00AA4B5E&quot;/&gt;&lt;wsp:rsid wsp:val=&quot;00AB003B&quot;/&gt;&lt;wsp:rsid wsp:val=&quot;00AD0E9A&quot;/&gt;&lt;wsp:rsid wsp:val=&quot;00AD1BDB&quot;/&gt;&lt;wsp:rsid wsp:val=&quot;00AD67DF&quot;/&gt;&lt;wsp:rsid wsp:val=&quot;00AE10E6&quot;/&gt;&lt;wsp:rsid wsp:val=&quot;00AE5B31&quot;/&gt;&lt;wsp:rsid wsp:val=&quot;00AF77ED&quot;/&gt;&lt;wsp:rsid wsp:val=&quot;00B02451&quot;/&gt;&lt;wsp:rsid wsp:val=&quot;00B10CC2&quot;/&gt;&lt;wsp:rsid wsp:val=&quot;00B14B07&quot;/&gt;&lt;wsp:rsid wsp:val=&quot;00B14F54&quot;/&gt;&lt;wsp:rsid wsp:val=&quot;00B235A7&quot;/&gt;&lt;wsp:rsid wsp:val=&quot;00B33612&quot;/&gt;&lt;wsp:rsid wsp:val=&quot;00B46661&quot;/&gt;&lt;wsp:rsid wsp:val=&quot;00B510B3&quot;/&gt;&lt;wsp:rsid wsp:val=&quot;00B512B4&quot;/&gt;&lt;wsp:rsid wsp:val=&quot;00B53108&quot;/&gt;&lt;wsp:rsid wsp:val=&quot;00B570BE&quot;/&gt;&lt;wsp:rsid wsp:val=&quot;00B75795&quot;/&gt;&lt;wsp:rsid wsp:val=&quot;00B77DBD&quot;/&gt;&lt;wsp:rsid wsp:val=&quot;00B83494&quot;/&gt;&lt;wsp:rsid wsp:val=&quot;00B859F5&quot;/&gt;&lt;wsp:rsid wsp:val=&quot;00B9031F&quot;/&gt;&lt;wsp:rsid wsp:val=&quot;00B9690E&quot;/&gt;&lt;wsp:rsid wsp:val=&quot;00BA167C&quot;/&gt;&lt;wsp:rsid wsp:val=&quot;00BA4B75&quot;/&gt;&lt;wsp:rsid wsp:val=&quot;00BB1E3B&quot;/&gt;&lt;wsp:rsid wsp:val=&quot;00BB2B77&quot;/&gt;&lt;wsp:rsid wsp:val=&quot;00BB2E3C&quot;/&gt;&lt;wsp:rsid wsp:val=&quot;00BB3F1A&quot;/&gt;&lt;wsp:rsid wsp:val=&quot;00BC6AC1&quot;/&gt;&lt;wsp:rsid wsp:val=&quot;00BD1B73&quot;/&gt;&lt;wsp:rsid wsp:val=&quot;00BD25B2&quot;/&gt;&lt;wsp:rsid wsp:val=&quot;00BE1034&quot;/&gt;&lt;wsp:rsid wsp:val=&quot;00BE5CE2&quot;/&gt;&lt;wsp:rsid wsp:val=&quot;00BE6EFC&quot;/&gt;&lt;wsp:rsid wsp:val=&quot;00C010E3&quot;/&gt;&lt;wsp:rsid wsp:val=&quot;00C050ED&quot;/&gt;&lt;wsp:rsid wsp:val=&quot;00C13732&quot;/&gt;&lt;wsp:rsid wsp:val=&quot;00C3130F&quot;/&gt;&lt;wsp:rsid wsp:val=&quot;00C325F1&quot;/&gt;&lt;wsp:rsid wsp:val=&quot;00C3558E&quot;/&gt;&lt;wsp:rsid wsp:val=&quot;00C4128C&quot;/&gt;&lt;wsp:rsid wsp:val=&quot;00C4626C&quot;/&gt;&lt;wsp:rsid wsp:val=&quot;00C51AFF&quot;/&gt;&lt;wsp:rsid wsp:val=&quot;00C62AD0&quot;/&gt;&lt;wsp:rsid wsp:val=&quot;00C71EE1&quot;/&gt;&lt;wsp:rsid wsp:val=&quot;00C753EB&quot;/&gt;&lt;wsp:rsid wsp:val=&quot;00C86E81&quot;/&gt;&lt;wsp:rsid wsp:val=&quot;00C90AE5&quot;/&gt;&lt;wsp:rsid wsp:val=&quot;00C9271E&quot;/&gt;&lt;wsp:rsid wsp:val=&quot;00C9395F&quot;/&gt;&lt;wsp:rsid wsp:val=&quot;00C96662&quot;/&gt;&lt;wsp:rsid wsp:val=&quot;00C9741D&quot;/&gt;&lt;wsp:rsid wsp:val=&quot;00CA00A8&quot;/&gt;&lt;wsp:rsid wsp:val=&quot;00CA3485&quot;/&gt;&lt;wsp:rsid wsp:val=&quot;00CA7B0A&quot;/&gt;&lt;wsp:rsid wsp:val=&quot;00CB205B&quot;/&gt;&lt;wsp:rsid wsp:val=&quot;00CB46CA&quot;/&gt;&lt;wsp:rsid wsp:val=&quot;00CB6596&quot;/&gt;&lt;wsp:rsid wsp:val=&quot;00CC2869&quot;/&gt;&lt;wsp:rsid wsp:val=&quot;00CC6408&quot;/&gt;&lt;wsp:rsid wsp:val=&quot;00CC7388&quot;/&gt;&lt;wsp:rsid wsp:val=&quot;00CD1712&quot;/&gt;&lt;wsp:rsid wsp:val=&quot;00CD4406&quot;/&gt;&lt;wsp:rsid wsp:val=&quot;00CE698F&quot;/&gt;&lt;wsp:rsid wsp:val=&quot;00CE6FCA&quot;/&gt;&lt;wsp:rsid wsp:val=&quot;00CE78F4&quot;/&gt;&lt;wsp:rsid wsp:val=&quot;00D021E9&quot;/&gt;&lt;wsp:rsid wsp:val=&quot;00D06278&quot;/&gt;&lt;wsp:rsid wsp:val=&quot;00D06399&quot;/&gt;&lt;wsp:rsid wsp:val=&quot;00D119F7&quot;/&gt;&lt;wsp:rsid wsp:val=&quot;00D1645B&quot;/&gt;&lt;wsp:rsid wsp:val=&quot;00D21670&quot;/&gt;&lt;wsp:rsid wsp:val=&quot;00D32105&quot;/&gt;&lt;wsp:rsid wsp:val=&quot;00D44AF3&quot;/&gt;&lt;wsp:rsid wsp:val=&quot;00D47F7C&quot;/&gt;&lt;wsp:rsid wsp:val=&quot;00D5360B&quot;/&gt;&lt;wsp:rsid wsp:val=&quot;00D56482&quot;/&gt;&lt;wsp:rsid wsp:val=&quot;00D603D3&quot;/&gt;&lt;wsp:rsid wsp:val=&quot;00D83460&quot;/&gt;&lt;wsp:rsid wsp:val=&quot;00D834A7&quot;/&gt;&lt;wsp:rsid wsp:val=&quot;00D9031E&quot;/&gt;&lt;wsp:rsid wsp:val=&quot;00D96D57&quot;/&gt;&lt;wsp:rsid wsp:val=&quot;00D96F0D&quot;/&gt;&lt;wsp:rsid wsp:val=&quot;00DA0521&quot;/&gt;&lt;wsp:rsid wsp:val=&quot;00DA21D4&quot;/&gt;&lt;wsp:rsid wsp:val=&quot;00DA6CC8&quot;/&gt;&lt;wsp:rsid wsp:val=&quot;00DA75AA&quot;/&gt;&lt;wsp:rsid wsp:val=&quot;00DB4CFD&quot;/&gt;&lt;wsp:rsid wsp:val=&quot;00DB6AA2&quot;/&gt;&lt;wsp:rsid wsp:val=&quot;00DC0F81&quot;/&gt;&lt;wsp:rsid wsp:val=&quot;00DC3251&quot;/&gt;&lt;wsp:rsid wsp:val=&quot;00DC730B&quot;/&gt;&lt;wsp:rsid wsp:val=&quot;00DD2629&quot;/&gt;&lt;wsp:rsid wsp:val=&quot;00DD5085&quot;/&gt;&lt;wsp:rsid wsp:val=&quot;00DD567B&quot;/&gt;&lt;wsp:rsid wsp:val=&quot;00DE6E88&quot;/&gt;&lt;wsp:rsid wsp:val=&quot;00DF13A8&quot;/&gt;&lt;wsp:rsid wsp:val=&quot;00DF518B&quot;/&gt;&lt;wsp:rsid wsp:val=&quot;00DF6DA7&quot;/&gt;&lt;wsp:rsid wsp:val=&quot;00DF7B3A&quot;/&gt;&lt;wsp:rsid wsp:val=&quot;00E01920&quot;/&gt;&lt;wsp:rsid wsp:val=&quot;00E16C5E&quot;/&gt;&lt;wsp:rsid wsp:val=&quot;00E172CE&quot;/&gt;&lt;wsp:rsid wsp:val=&quot;00E20201&quot;/&gt;&lt;wsp:rsid wsp:val=&quot;00E24026&quot;/&gt;&lt;wsp:rsid wsp:val=&quot;00E242F7&quot;/&gt;&lt;wsp:rsid wsp:val=&quot;00E257C7&quot;/&gt;&lt;wsp:rsid wsp:val=&quot;00E54AE3&quot;/&gt;&lt;wsp:rsid wsp:val=&quot;00E6615A&quot;/&gt;&lt;wsp:rsid wsp:val=&quot;00E75922&quot;/&gt;&lt;wsp:rsid wsp:val=&quot;00E80E95&quot;/&gt;&lt;wsp:rsid wsp:val=&quot;00E84ECB&quot;/&gt;&lt;wsp:rsid wsp:val=&quot;00E91E5C&quot;/&gt;&lt;wsp:rsid wsp:val=&quot;00E92165&quot;/&gt;&lt;wsp:rsid wsp:val=&quot;00E95578&quot;/&gt;&lt;wsp:rsid wsp:val=&quot;00EB0E7E&quot;/&gt;&lt;wsp:rsid wsp:val=&quot;00EB69EF&quot;/&gt;&lt;wsp:rsid wsp:val=&quot;00ED4D45&quot;/&gt;&lt;wsp:rsid wsp:val=&quot;00EE3E8A&quot;/&gt;&lt;wsp:rsid wsp:val=&quot;00EF26C8&quot;/&gt;&lt;wsp:rsid wsp:val=&quot;00F04247&quot;/&gt;&lt;wsp:rsid wsp:val=&quot;00F169F2&quot;/&gt;&lt;wsp:rsid wsp:val=&quot;00F20C07&quot;/&gt;&lt;wsp:rsid wsp:val=&quot;00F24651&quot;/&gt;&lt;wsp:rsid wsp:val=&quot;00F25799&quot;/&gt;&lt;wsp:rsid wsp:val=&quot;00F31749&quot;/&gt;&lt;wsp:rsid wsp:val=&quot;00F5198B&quot;/&gt;&lt;wsp:rsid wsp:val=&quot;00F520DF&quot;/&gt;&lt;wsp:rsid wsp:val=&quot;00F53B9F&quot;/&gt;&lt;wsp:rsid wsp:val=&quot;00F55038&quot;/&gt;&lt;wsp:rsid wsp:val=&quot;00F56707&quot;/&gt;&lt;wsp:rsid wsp:val=&quot;00F60D83&quot;/&gt;&lt;wsp:rsid wsp:val=&quot;00F61914&quot;/&gt;&lt;wsp:rsid wsp:val=&quot;00F73D31&quot;/&gt;&lt;wsp:rsid wsp:val=&quot;00F77385&quot;/&gt;&lt;wsp:rsid wsp:val=&quot;00F91EDA&quot;/&gt;&lt;wsp:rsid wsp:val=&quot;00FA7B05&quot;/&gt;&lt;wsp:rsid wsp:val=&quot;00FB2E61&quot;/&gt;&lt;wsp:rsid wsp:val=&quot;00FB62A1&quot;/&gt;&lt;wsp:rsid wsp:val=&quot;00FD0A24&quot;/&gt;&lt;wsp:rsid wsp:val=&quot;00FE092F&quot;/&gt;&lt;wsp:rsid wsp:val=&quot;00FE1EAE&quot;/&gt;&lt;wsp:rsid wsp:val=&quot;00FE5791&quot;/&gt;&lt;/wsp:rsids&gt;&lt;/w:docPr&gt;&lt;w:body&gt;&lt;w:p wsp:rsidR=&quot;00000000&quot; wsp:rsidRDefault=&quot;00154C0F&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4&lt;/m:t&gt;&lt;/m:r&gt;&lt;/m:sub&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5A7FFD">
        <w:rPr>
          <w:sz w:val="28"/>
          <w:szCs w:val="28"/>
        </w:rPr>
        <w:fldChar w:fldCharType="end"/>
      </w:r>
      <w:r w:rsidRPr="002F4F97">
        <w:rPr>
          <w:sz w:val="28"/>
          <w:szCs w:val="28"/>
        </w:rPr>
        <w:t xml:space="preserve"> з навантаженням 761 тонн/добу у травні.</w:t>
      </w:r>
    </w:p>
    <w:p w:rsidR="00497C3E" w:rsidRPr="002F4F97" w:rsidRDefault="00497C3E" w:rsidP="002F1ED6">
      <w:pPr>
        <w:pStyle w:val="23"/>
        <w:numPr>
          <w:ilvl w:val="0"/>
          <w:numId w:val="28"/>
        </w:numPr>
        <w:shd w:val="clear" w:color="auto" w:fill="auto"/>
        <w:spacing w:line="240" w:lineRule="auto"/>
        <w:rPr>
          <w:sz w:val="28"/>
          <w:szCs w:val="28"/>
        </w:rPr>
      </w:pPr>
      <w:r w:rsidRPr="002F4F97">
        <w:rPr>
          <w:sz w:val="28"/>
          <w:szCs w:val="28"/>
        </w:rPr>
        <w:t>ім.Г.Г.Капустіна у тому числі:</w:t>
      </w:r>
    </w:p>
    <w:p w:rsidR="00497C3E" w:rsidRPr="002F4F97" w:rsidRDefault="00497C3E" w:rsidP="002F1ED6">
      <w:pPr>
        <w:pStyle w:val="23"/>
        <w:numPr>
          <w:ilvl w:val="0"/>
          <w:numId w:val="27"/>
        </w:numPr>
        <w:shd w:val="clear" w:color="auto" w:fill="auto"/>
        <w:spacing w:line="240" w:lineRule="auto"/>
        <w:ind w:left="1134"/>
        <w:rPr>
          <w:sz w:val="28"/>
          <w:szCs w:val="28"/>
        </w:rPr>
      </w:pPr>
      <w:r w:rsidRPr="002F4F97">
        <w:rPr>
          <w:sz w:val="28"/>
          <w:szCs w:val="28"/>
        </w:rPr>
        <w:t>7 захід. лава пл. з навантаженням 345 тонн/добу у липні;</w:t>
      </w:r>
    </w:p>
    <w:p w:rsidR="00497C3E" w:rsidRPr="002F4F97" w:rsidRDefault="00497C3E" w:rsidP="002F1ED6">
      <w:pPr>
        <w:pStyle w:val="23"/>
        <w:numPr>
          <w:ilvl w:val="0"/>
          <w:numId w:val="27"/>
        </w:numPr>
        <w:shd w:val="clear" w:color="auto" w:fill="auto"/>
        <w:spacing w:line="240" w:lineRule="auto"/>
        <w:ind w:left="1134"/>
        <w:rPr>
          <w:sz w:val="28"/>
          <w:szCs w:val="28"/>
        </w:rPr>
      </w:pPr>
      <w:r w:rsidRPr="002F4F97">
        <w:rPr>
          <w:sz w:val="28"/>
          <w:szCs w:val="28"/>
        </w:rPr>
        <w:t>8 захід.лава пл.  з навантаженням 250 тонн/добу у грудні.</w:t>
      </w:r>
    </w:p>
    <w:p w:rsidR="00497C3E" w:rsidRPr="002F4F97" w:rsidRDefault="00497C3E" w:rsidP="002F1ED6">
      <w:pPr>
        <w:pStyle w:val="23"/>
        <w:numPr>
          <w:ilvl w:val="0"/>
          <w:numId w:val="28"/>
        </w:numPr>
        <w:shd w:val="clear" w:color="auto" w:fill="auto"/>
        <w:spacing w:line="240" w:lineRule="auto"/>
        <w:rPr>
          <w:sz w:val="28"/>
          <w:szCs w:val="28"/>
        </w:rPr>
      </w:pPr>
      <w:r w:rsidRPr="002F4F97">
        <w:rPr>
          <w:sz w:val="28"/>
          <w:szCs w:val="28"/>
        </w:rPr>
        <w:t>«Привільнянська» у тому числі:</w:t>
      </w:r>
    </w:p>
    <w:p w:rsidR="00497C3E" w:rsidRPr="002F4F97" w:rsidRDefault="00497C3E" w:rsidP="002F1ED6">
      <w:pPr>
        <w:pStyle w:val="23"/>
        <w:numPr>
          <w:ilvl w:val="0"/>
          <w:numId w:val="27"/>
        </w:numPr>
        <w:shd w:val="clear" w:color="auto" w:fill="auto"/>
        <w:spacing w:line="240" w:lineRule="auto"/>
        <w:ind w:left="1134"/>
        <w:rPr>
          <w:sz w:val="28"/>
          <w:szCs w:val="28"/>
        </w:rPr>
      </w:pPr>
      <w:r w:rsidRPr="002F4F97">
        <w:rPr>
          <w:sz w:val="28"/>
          <w:szCs w:val="28"/>
        </w:rPr>
        <w:t xml:space="preserve">1 північ, лава пл. </w:t>
      </w:r>
      <w:r w:rsidRPr="005A7FFD">
        <w:rPr>
          <w:sz w:val="28"/>
          <w:szCs w:val="28"/>
        </w:rPr>
        <w:fldChar w:fldCharType="begin"/>
      </w:r>
      <w:r w:rsidRPr="005A7FFD">
        <w:rPr>
          <w:sz w:val="28"/>
          <w:szCs w:val="28"/>
        </w:rPr>
        <w:instrText xml:space="preserve"> QUOTE </w:instrText>
      </w:r>
      <w:r w:rsidR="004D59B1">
        <w:pict>
          <v:shape id="_x0000_i1029" type="#_x0000_t75" style="width:1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A00A8&quot;/&gt;&lt;wsp:rsid wsp:val=&quot;00007E63&quot;/&gt;&lt;wsp:rsid wsp:val=&quot;00010A6F&quot;/&gt;&lt;wsp:rsid wsp:val=&quot;000125E1&quot;/&gt;&lt;wsp:rsid wsp:val=&quot;00012729&quot;/&gt;&lt;wsp:rsid wsp:val=&quot;00014984&quot;/&gt;&lt;wsp:rsid wsp:val=&quot;000178B7&quot;/&gt;&lt;wsp:rsid wsp:val=&quot;000179F8&quot;/&gt;&lt;wsp:rsid wsp:val=&quot;000202B3&quot;/&gt;&lt;wsp:rsid wsp:val=&quot;00030632&quot;/&gt;&lt;wsp:rsid wsp:val=&quot;00036640&quot;/&gt;&lt;wsp:rsid wsp:val=&quot;0005215F&quot;/&gt;&lt;wsp:rsid wsp:val=&quot;00064B93&quot;/&gt;&lt;wsp:rsid wsp:val=&quot;00076498&quot;/&gt;&lt;wsp:rsid wsp:val=&quot;000772A9&quot;/&gt;&lt;wsp:rsid wsp:val=&quot;0009390E&quot;/&gt;&lt;wsp:rsid wsp:val=&quot;00093AD7&quot;/&gt;&lt;wsp:rsid wsp:val=&quot;00094496&quot;/&gt;&lt;wsp:rsid wsp:val=&quot;000A00F3&quot;/&gt;&lt;wsp:rsid wsp:val=&quot;000A7B95&quot;/&gt;&lt;wsp:rsid wsp:val=&quot;000B2AE3&quot;/&gt;&lt;wsp:rsid wsp:val=&quot;000B7929&quot;/&gt;&lt;wsp:rsid wsp:val=&quot;000C402E&quot;/&gt;&lt;wsp:rsid wsp:val=&quot;000D2298&quot;/&gt;&lt;wsp:rsid wsp:val=&quot;000D446C&quot;/&gt;&lt;wsp:rsid wsp:val=&quot;000E7D97&quot;/&gt;&lt;wsp:rsid wsp:val=&quot;000F026F&quot;/&gt;&lt;wsp:rsid wsp:val=&quot;000F2FCB&quot;/&gt;&lt;wsp:rsid wsp:val=&quot;000F3297&quot;/&gt;&lt;wsp:rsid wsp:val=&quot;000F7D8B&quot;/&gt;&lt;wsp:rsid wsp:val=&quot;00103D0A&quot;/&gt;&lt;wsp:rsid wsp:val=&quot;00105F15&quot;/&gt;&lt;wsp:rsid wsp:val=&quot;00110755&quot;/&gt;&lt;wsp:rsid wsp:val=&quot;00112742&quot;/&gt;&lt;wsp:rsid wsp:val=&quot;001134E3&quot;/&gt;&lt;wsp:rsid wsp:val=&quot;00120A27&quot;/&gt;&lt;wsp:rsid wsp:val=&quot;001256C1&quot;/&gt;&lt;wsp:rsid wsp:val=&quot;0012766A&quot;/&gt;&lt;wsp:rsid wsp:val=&quot;00133111&quot;/&gt;&lt;wsp:rsid wsp:val=&quot;00135E30&quot;/&gt;&lt;wsp:rsid wsp:val=&quot;001443DB&quot;/&gt;&lt;wsp:rsid wsp:val=&quot;00144DE6&quot;/&gt;&lt;wsp:rsid wsp:val=&quot;00146328&quot;/&gt;&lt;wsp:rsid wsp:val=&quot;00146416&quot;/&gt;&lt;wsp:rsid wsp:val=&quot;00155385&quot;/&gt;&lt;wsp:rsid wsp:val=&quot;001619E1&quot;/&gt;&lt;wsp:rsid wsp:val=&quot;00164BE0&quot;/&gt;&lt;wsp:rsid wsp:val=&quot;00167C68&quot;/&gt;&lt;wsp:rsid wsp:val=&quot;001953B0&quot;/&gt;&lt;wsp:rsid wsp:val=&quot;001A0EB8&quot;/&gt;&lt;wsp:rsid wsp:val=&quot;001A269E&quot;/&gt;&lt;wsp:rsid wsp:val=&quot;001A3D50&quot;/&gt;&lt;wsp:rsid wsp:val=&quot;001A7B89&quot;/&gt;&lt;wsp:rsid wsp:val=&quot;001B1DC9&quot;/&gt;&lt;wsp:rsid wsp:val=&quot;001C15DD&quot;/&gt;&lt;wsp:rsid wsp:val=&quot;001C287E&quot;/&gt;&lt;wsp:rsid wsp:val=&quot;001C5BCD&quot;/&gt;&lt;wsp:rsid wsp:val=&quot;001C7CFA&quot;/&gt;&lt;wsp:rsid wsp:val=&quot;001D1D8A&quot;/&gt;&lt;wsp:rsid wsp:val=&quot;001D7E75&quot;/&gt;&lt;wsp:rsid wsp:val=&quot;001E1E77&quot;/&gt;&lt;wsp:rsid wsp:val=&quot;001E6591&quot;/&gt;&lt;wsp:rsid wsp:val=&quot;001F18E5&quot;/&gt;&lt;wsp:rsid wsp:val=&quot;001F22DA&quot;/&gt;&lt;wsp:rsid wsp:val=&quot;001F4DA7&quot;/&gt;&lt;wsp:rsid wsp:val=&quot;0020064F&quot;/&gt;&lt;wsp:rsid wsp:val=&quot;002013E7&quot;/&gt;&lt;wsp:rsid wsp:val=&quot;00201C83&quot;/&gt;&lt;wsp:rsid wsp:val=&quot;00203014&quot;/&gt;&lt;wsp:rsid wsp:val=&quot;00205F11&quot;/&gt;&lt;wsp:rsid wsp:val=&quot;0020627C&quot;/&gt;&lt;wsp:rsid wsp:val=&quot;00216499&quot;/&gt;&lt;wsp:rsid wsp:val=&quot;00220771&quot;/&gt;&lt;wsp:rsid wsp:val=&quot;00231B45&quot;/&gt;&lt;wsp:rsid wsp:val=&quot;0023348C&quot;/&gt;&lt;wsp:rsid wsp:val=&quot;00241A49&quot;/&gt;&lt;wsp:rsid wsp:val=&quot;00242195&quot;/&gt;&lt;wsp:rsid wsp:val=&quot;00252BC2&quot;/&gt;&lt;wsp:rsid wsp:val=&quot;00252E34&quot;/&gt;&lt;wsp:rsid wsp:val=&quot;00253957&quot;/&gt;&lt;wsp:rsid wsp:val=&quot;00256850&quot;/&gt;&lt;wsp:rsid wsp:val=&quot;00257CCC&quot;/&gt;&lt;wsp:rsid wsp:val=&quot;00261818&quot;/&gt;&lt;wsp:rsid wsp:val=&quot;00284227&quot;/&gt;&lt;wsp:rsid wsp:val=&quot;00290D48&quot;/&gt;&lt;wsp:rsid wsp:val=&quot;002A6CF2&quot;/&gt;&lt;wsp:rsid wsp:val=&quot;002B089D&quot;/&gt;&lt;wsp:rsid wsp:val=&quot;002B0B26&quot;/&gt;&lt;wsp:rsid wsp:val=&quot;002C150E&quot;/&gt;&lt;wsp:rsid wsp:val=&quot;002C21F8&quot;/&gt;&lt;wsp:rsid wsp:val=&quot;002C3B32&quot;/&gt;&lt;wsp:rsid wsp:val=&quot;002D692B&quot;/&gt;&lt;wsp:rsid wsp:val=&quot;002E5CA3&quot;/&gt;&lt;wsp:rsid wsp:val=&quot;002F1ED6&quot;/&gt;&lt;wsp:rsid wsp:val=&quot;002F4F97&quot;/&gt;&lt;wsp:rsid wsp:val=&quot;0030023F&quot;/&gt;&lt;wsp:rsid wsp:val=&quot;00303635&quot;/&gt;&lt;wsp:rsid wsp:val=&quot;0031258C&quot;/&gt;&lt;wsp:rsid wsp:val=&quot;00312D3C&quot;/&gt;&lt;wsp:rsid wsp:val=&quot;00314647&quot;/&gt;&lt;wsp:rsid wsp:val=&quot;003220D5&quot;/&gt;&lt;wsp:rsid wsp:val=&quot;00323EAB&quot;/&gt;&lt;wsp:rsid wsp:val=&quot;0032476B&quot;/&gt;&lt;wsp:rsid wsp:val=&quot;00336C55&quot;/&gt;&lt;wsp:rsid wsp:val=&quot;00340871&quot;/&gt;&lt;wsp:rsid wsp:val=&quot;00351334&quot;/&gt;&lt;wsp:rsid wsp:val=&quot;00362A7B&quot;/&gt;&lt;wsp:rsid wsp:val=&quot;0036304A&quot;/&gt;&lt;wsp:rsid wsp:val=&quot;00366D8A&quot;/&gt;&lt;wsp:rsid wsp:val=&quot;00370345&quot;/&gt;&lt;wsp:rsid wsp:val=&quot;0039148A&quot;/&gt;&lt;wsp:rsid wsp:val=&quot;003920EF&quot;/&gt;&lt;wsp:rsid wsp:val=&quot;003972C7&quot;/&gt;&lt;wsp:rsid wsp:val=&quot;003A2922&quot;/&gt;&lt;wsp:rsid wsp:val=&quot;003A76C0&quot;/&gt;&lt;wsp:rsid wsp:val=&quot;003B35BD&quot;/&gt;&lt;wsp:rsid wsp:val=&quot;003B519A&quot;/&gt;&lt;wsp:rsid wsp:val=&quot;003C15F1&quot;/&gt;&lt;wsp:rsid wsp:val=&quot;003C3665&quot;/&gt;&lt;wsp:rsid wsp:val=&quot;003E46C1&quot;/&gt;&lt;wsp:rsid wsp:val=&quot;003E54E1&quot;/&gt;&lt;wsp:rsid wsp:val=&quot;003F6564&quot;/&gt;&lt;wsp:rsid wsp:val=&quot;003F6F03&quot;/&gt;&lt;wsp:rsid wsp:val=&quot;004166AE&quot;/&gt;&lt;wsp:rsid wsp:val=&quot;004259A4&quot;/&gt;&lt;wsp:rsid wsp:val=&quot;00432DD3&quot;/&gt;&lt;wsp:rsid wsp:val=&quot;00433429&quot;/&gt;&lt;wsp:rsid wsp:val=&quot;00435557&quot;/&gt;&lt;wsp:rsid wsp:val=&quot;00440298&quot;/&gt;&lt;wsp:rsid wsp:val=&quot;004402E1&quot;/&gt;&lt;wsp:rsid wsp:val=&quot;00442979&quot;/&gt;&lt;wsp:rsid wsp:val=&quot;00451A40&quot;/&gt;&lt;wsp:rsid wsp:val=&quot;00461671&quot;/&gt;&lt;wsp:rsid wsp:val=&quot;00461A46&quot;/&gt;&lt;wsp:rsid wsp:val=&quot;00473624&quot;/&gt;&lt;wsp:rsid wsp:val=&quot;00476467&quot;/&gt;&lt;wsp:rsid wsp:val=&quot;00485B04&quot;/&gt;&lt;wsp:rsid wsp:val=&quot;00487FF9&quot;/&gt;&lt;wsp:rsid wsp:val=&quot;00495688&quot;/&gt;&lt;wsp:rsid wsp:val=&quot;00495783&quot;/&gt;&lt;wsp:rsid wsp:val=&quot;004A13A7&quot;/&gt;&lt;wsp:rsid wsp:val=&quot;004A4185&quot;/&gt;&lt;wsp:rsid wsp:val=&quot;004A7A19&quot;/&gt;&lt;wsp:rsid wsp:val=&quot;004B76BA&quot;/&gt;&lt;wsp:rsid wsp:val=&quot;004D040A&quot;/&gt;&lt;wsp:rsid wsp:val=&quot;004D50A3&quot;/&gt;&lt;wsp:rsid wsp:val=&quot;004D59F6&quot;/&gt;&lt;wsp:rsid wsp:val=&quot;004E4379&quot;/&gt;&lt;wsp:rsid wsp:val=&quot;004E76DC&quot;/&gt;&lt;wsp:rsid wsp:val=&quot;004E7B5C&quot;/&gt;&lt;wsp:rsid wsp:val=&quot;004F40EE&quot;/&gt;&lt;wsp:rsid wsp:val=&quot;005029E9&quot;/&gt;&lt;wsp:rsid wsp:val=&quot;005030D5&quot;/&gt;&lt;wsp:rsid wsp:val=&quot;0050442E&quot;/&gt;&lt;wsp:rsid wsp:val=&quot;00512C2E&quot;/&gt;&lt;wsp:rsid wsp:val=&quot;00513FA4&quot;/&gt;&lt;wsp:rsid wsp:val=&quot;00517269&quot;/&gt;&lt;wsp:rsid wsp:val=&quot;00517B3A&quot;/&gt;&lt;wsp:rsid wsp:val=&quot;00520C02&quot;/&gt;&lt;wsp:rsid wsp:val=&quot;0052120C&quot;/&gt;&lt;wsp:rsid wsp:val=&quot;00521357&quot;/&gt;&lt;wsp:rsid wsp:val=&quot;005307E3&quot;/&gt;&lt;wsp:rsid wsp:val=&quot;0053329E&quot;/&gt;&lt;wsp:rsid wsp:val=&quot;00546F52&quot;/&gt;&lt;wsp:rsid wsp:val=&quot;00554DC1&quot;/&gt;&lt;wsp:rsid wsp:val=&quot;00562177&quot;/&gt;&lt;wsp:rsid wsp:val=&quot;00565EC1&quot;/&gt;&lt;wsp:rsid wsp:val=&quot;00580AFE&quot;/&gt;&lt;wsp:rsid wsp:val=&quot;00586E22&quot;/&gt;&lt;wsp:rsid wsp:val=&quot;005A7FFD&quot;/&gt;&lt;wsp:rsid wsp:val=&quot;005B5089&quot;/&gt;&lt;wsp:rsid wsp:val=&quot;005B7300&quot;/&gt;&lt;wsp:rsid wsp:val=&quot;005C3BF5&quot;/&gt;&lt;wsp:rsid wsp:val=&quot;005C5888&quot;/&gt;&lt;wsp:rsid wsp:val=&quot;005D2F8B&quot;/&gt;&lt;wsp:rsid wsp:val=&quot;005D4BBD&quot;/&gt;&lt;wsp:rsid wsp:val=&quot;005E18BF&quot;/&gt;&lt;wsp:rsid wsp:val=&quot;005F3F96&quot;/&gt;&lt;wsp:rsid wsp:val=&quot;006053D1&quot;/&gt;&lt;wsp:rsid wsp:val=&quot;0061698F&quot;/&gt;&lt;wsp:rsid wsp:val=&quot;0062014D&quot;/&gt;&lt;wsp:rsid wsp:val=&quot;006214F2&quot;/&gt;&lt;wsp:rsid wsp:val=&quot;006319EC&quot;/&gt;&lt;wsp:rsid wsp:val=&quot;00633CC7&quot;/&gt;&lt;wsp:rsid wsp:val=&quot;006441EB&quot;/&gt;&lt;wsp:rsid wsp:val=&quot;00661F9E&quot;/&gt;&lt;wsp:rsid wsp:val=&quot;0067573F&quot;/&gt;&lt;wsp:rsid wsp:val=&quot;00676C66&quot;/&gt;&lt;wsp:rsid wsp:val=&quot;00676ED5&quot;/&gt;&lt;wsp:rsid wsp:val=&quot;006974A7&quot;/&gt;&lt;wsp:rsid wsp:val=&quot;006A7E30&quot;/&gt;&lt;wsp:rsid wsp:val=&quot;006B2AAF&quot;/&gt;&lt;wsp:rsid wsp:val=&quot;006B3A49&quot;/&gt;&lt;wsp:rsid wsp:val=&quot;006B4738&quot;/&gt;&lt;wsp:rsid wsp:val=&quot;006C0611&quot;/&gt;&lt;wsp:rsid wsp:val=&quot;006C4131&quot;/&gt;&lt;wsp:rsid wsp:val=&quot;006C499C&quot;/&gt;&lt;wsp:rsid wsp:val=&quot;006F1E51&quot;/&gt;&lt;wsp:rsid wsp:val=&quot;006F780A&quot;/&gt;&lt;wsp:rsid wsp:val=&quot;00700AB4&quot;/&gt;&lt;wsp:rsid wsp:val=&quot;0070474F&quot;/&gt;&lt;wsp:rsid wsp:val=&quot;0071594C&quot;/&gt;&lt;wsp:rsid wsp:val=&quot;00717AFE&quot;/&gt;&lt;wsp:rsid wsp:val=&quot;0074456E&quot;/&gt;&lt;wsp:rsid wsp:val=&quot;00747A55&quot;/&gt;&lt;wsp:rsid wsp:val=&quot;00755624&quot;/&gt;&lt;wsp:rsid wsp:val=&quot;00760D83&quot;/&gt;&lt;wsp:rsid wsp:val=&quot;00771069&quot;/&gt;&lt;wsp:rsid wsp:val=&quot;00771D48&quot;/&gt;&lt;wsp:rsid wsp:val=&quot;00775CC3&quot;/&gt;&lt;wsp:rsid wsp:val=&quot;00783FD4&quot;/&gt;&lt;wsp:rsid wsp:val=&quot;0078497D&quot;/&gt;&lt;wsp:rsid wsp:val=&quot;0078506C&quot;/&gt;&lt;wsp:rsid wsp:val=&quot;0079015B&quot;/&gt;&lt;wsp:rsid wsp:val=&quot;00790564&quot;/&gt;&lt;wsp:rsid wsp:val=&quot;0079419A&quot;/&gt;&lt;wsp:rsid wsp:val=&quot;007A5BAA&quot;/&gt;&lt;wsp:rsid wsp:val=&quot;007B1A4A&quot;/&gt;&lt;wsp:rsid wsp:val=&quot;007C391C&quot;/&gt;&lt;wsp:rsid wsp:val=&quot;007C46AC&quot;/&gt;&lt;wsp:rsid wsp:val=&quot;007C5C85&quot;/&gt;&lt;wsp:rsid wsp:val=&quot;007C7650&quot;/&gt;&lt;wsp:rsid wsp:val=&quot;007E0CFB&quot;/&gt;&lt;wsp:rsid wsp:val=&quot;007E31D4&quot;/&gt;&lt;wsp:rsid wsp:val=&quot;007E6F31&quot;/&gt;&lt;wsp:rsid wsp:val=&quot;007F05AA&quot;/&gt;&lt;wsp:rsid wsp:val=&quot;007F6439&quot;/&gt;&lt;wsp:rsid wsp:val=&quot;007F69EE&quot;/&gt;&lt;wsp:rsid wsp:val=&quot;00810BB2&quot;/&gt;&lt;wsp:rsid wsp:val=&quot;0081214A&quot;/&gt;&lt;wsp:rsid wsp:val=&quot;00817ABA&quot;/&gt;&lt;wsp:rsid wsp:val=&quot;008209C5&quot;/&gt;&lt;wsp:rsid wsp:val=&quot;008217EA&quot;/&gt;&lt;wsp:rsid wsp:val=&quot;00821A28&quot;/&gt;&lt;wsp:rsid wsp:val=&quot;00831BBD&quot;/&gt;&lt;wsp:rsid wsp:val=&quot;0084727A&quot;/&gt;&lt;wsp:rsid wsp:val=&quot;00852196&quot;/&gt;&lt;wsp:rsid wsp:val=&quot;008557CA&quot;/&gt;&lt;wsp:rsid wsp:val=&quot;0086175B&quot;/&gt;&lt;wsp:rsid wsp:val=&quot;00864F92&quot;/&gt;&lt;wsp:rsid wsp:val=&quot;008670A9&quot;/&gt;&lt;wsp:rsid wsp:val=&quot;00867AAA&quot;/&gt;&lt;wsp:rsid wsp:val=&quot;00867EEE&quot;/&gt;&lt;wsp:rsid wsp:val=&quot;00874170&quot;/&gt;&lt;wsp:rsid wsp:val=&quot;008A0561&quot;/&gt;&lt;wsp:rsid wsp:val=&quot;008A2248&quot;/&gt;&lt;wsp:rsid wsp:val=&quot;008A46A2&quot;/&gt;&lt;wsp:rsid wsp:val=&quot;008B4314&quot;/&gt;&lt;wsp:rsid wsp:val=&quot;008B4346&quot;/&gt;&lt;wsp:rsid wsp:val=&quot;008B505C&quot;/&gt;&lt;wsp:rsid wsp:val=&quot;008C325E&quot;/&gt;&lt;wsp:rsid wsp:val=&quot;008D7869&quot;/&gt;&lt;wsp:rsid wsp:val=&quot;008E070E&quot;/&gt;&lt;wsp:rsid wsp:val=&quot;008E1CEF&quot;/&gt;&lt;wsp:rsid wsp:val=&quot;009008B2&quot;/&gt;&lt;wsp:rsid wsp:val=&quot;009026D1&quot;/&gt;&lt;wsp:rsid wsp:val=&quot;00905CD9&quot;/&gt;&lt;wsp:rsid wsp:val=&quot;00907167&quot;/&gt;&lt;wsp:rsid wsp:val=&quot;00907D54&quot;/&gt;&lt;wsp:rsid wsp:val=&quot;00910B03&quot;/&gt;&lt;wsp:rsid wsp:val=&quot;009125A0&quot;/&gt;&lt;wsp:rsid wsp:val=&quot;00917532&quot;/&gt;&lt;wsp:rsid wsp:val=&quot;00927587&quot;/&gt;&lt;wsp:rsid wsp:val=&quot;00930374&quot;/&gt;&lt;wsp:rsid wsp:val=&quot;00932E2B&quot;/&gt;&lt;wsp:rsid wsp:val=&quot;0094276C&quot;/&gt;&lt;wsp:rsid wsp:val=&quot;00956D72&quot;/&gt;&lt;wsp:rsid wsp:val=&quot;0096042B&quot;/&gt;&lt;wsp:rsid wsp:val=&quot;00963528&quot;/&gt;&lt;wsp:rsid wsp:val=&quot;009643A7&quot;/&gt;&lt;wsp:rsid wsp:val=&quot;0096455D&quot;/&gt;&lt;wsp:rsid wsp:val=&quot;00965B84&quot;/&gt;&lt;wsp:rsid wsp:val=&quot;00975106&quot;/&gt;&lt;wsp:rsid wsp:val=&quot;009778F5&quot;/&gt;&lt;wsp:rsid wsp:val=&quot;00980988&quot;/&gt;&lt;wsp:rsid wsp:val=&quot;00980CAE&quot;/&gt;&lt;wsp:rsid wsp:val=&quot;009819D8&quot;/&gt;&lt;wsp:rsid wsp:val=&quot;00984A1E&quot;/&gt;&lt;wsp:rsid wsp:val=&quot;00985342&quot;/&gt;&lt;wsp:rsid wsp:val=&quot;0099182B&quot;/&gt;&lt;wsp:rsid wsp:val=&quot;009B4196&quot;/&gt;&lt;wsp:rsid wsp:val=&quot;009B69A5&quot;/&gt;&lt;wsp:rsid wsp:val=&quot;009C2A84&quot;/&gt;&lt;wsp:rsid wsp:val=&quot;009C7A61&quot;/&gt;&lt;wsp:rsid wsp:val=&quot;009E473A&quot;/&gt;&lt;wsp:rsid wsp:val=&quot;009F28CC&quot;/&gt;&lt;wsp:rsid wsp:val=&quot;00A02F1B&quot;/&gt;&lt;wsp:rsid wsp:val=&quot;00A039A8&quot;/&gt;&lt;wsp:rsid wsp:val=&quot;00A1694F&quot;/&gt;&lt;wsp:rsid wsp:val=&quot;00A20125&quot;/&gt;&lt;wsp:rsid wsp:val=&quot;00A2054C&quot;/&gt;&lt;wsp:rsid wsp:val=&quot;00A24BF4&quot;/&gt;&lt;wsp:rsid wsp:val=&quot;00A26E6D&quot;/&gt;&lt;wsp:rsid wsp:val=&quot;00A347FF&quot;/&gt;&lt;wsp:rsid wsp:val=&quot;00A377FB&quot;/&gt;&lt;wsp:rsid wsp:val=&quot;00A416AE&quot;/&gt;&lt;wsp:rsid wsp:val=&quot;00A44D57&quot;/&gt;&lt;wsp:rsid wsp:val=&quot;00A44E65&quot;/&gt;&lt;wsp:rsid wsp:val=&quot;00A570DE&quot;/&gt;&lt;wsp:rsid wsp:val=&quot;00A630A2&quot;/&gt;&lt;wsp:rsid wsp:val=&quot;00A672D8&quot;/&gt;&lt;wsp:rsid wsp:val=&quot;00A73076&quot;/&gt;&lt;wsp:rsid wsp:val=&quot;00A85C4F&quot;/&gt;&lt;wsp:rsid wsp:val=&quot;00A86E56&quot;/&gt;&lt;wsp:rsid wsp:val=&quot;00A97E7B&quot;/&gt;&lt;wsp:rsid wsp:val=&quot;00AA4B5E&quot;/&gt;&lt;wsp:rsid wsp:val=&quot;00AB003B&quot;/&gt;&lt;wsp:rsid wsp:val=&quot;00AD0E9A&quot;/&gt;&lt;wsp:rsid wsp:val=&quot;00AD1BDB&quot;/&gt;&lt;wsp:rsid wsp:val=&quot;00AD67DF&quot;/&gt;&lt;wsp:rsid wsp:val=&quot;00AE10E6&quot;/&gt;&lt;wsp:rsid wsp:val=&quot;00AE5B31&quot;/&gt;&lt;wsp:rsid wsp:val=&quot;00AF77ED&quot;/&gt;&lt;wsp:rsid wsp:val=&quot;00B02451&quot;/&gt;&lt;wsp:rsid wsp:val=&quot;00B10CC2&quot;/&gt;&lt;wsp:rsid wsp:val=&quot;00B14B07&quot;/&gt;&lt;wsp:rsid wsp:val=&quot;00B14F54&quot;/&gt;&lt;wsp:rsid wsp:val=&quot;00B235A7&quot;/&gt;&lt;wsp:rsid wsp:val=&quot;00B33612&quot;/&gt;&lt;wsp:rsid wsp:val=&quot;00B46661&quot;/&gt;&lt;wsp:rsid wsp:val=&quot;00B510B3&quot;/&gt;&lt;wsp:rsid wsp:val=&quot;00B512B4&quot;/&gt;&lt;wsp:rsid wsp:val=&quot;00B53108&quot;/&gt;&lt;wsp:rsid wsp:val=&quot;00B570BE&quot;/&gt;&lt;wsp:rsid wsp:val=&quot;00B75795&quot;/&gt;&lt;wsp:rsid wsp:val=&quot;00B77DBD&quot;/&gt;&lt;wsp:rsid wsp:val=&quot;00B83494&quot;/&gt;&lt;wsp:rsid wsp:val=&quot;00B859F5&quot;/&gt;&lt;wsp:rsid wsp:val=&quot;00B9031F&quot;/&gt;&lt;wsp:rsid wsp:val=&quot;00B9690E&quot;/&gt;&lt;wsp:rsid wsp:val=&quot;00BA167C&quot;/&gt;&lt;wsp:rsid wsp:val=&quot;00BA4B75&quot;/&gt;&lt;wsp:rsid wsp:val=&quot;00BB1E3B&quot;/&gt;&lt;wsp:rsid wsp:val=&quot;00BB2B77&quot;/&gt;&lt;wsp:rsid wsp:val=&quot;00BB2E3C&quot;/&gt;&lt;wsp:rsid wsp:val=&quot;00BB3F1A&quot;/&gt;&lt;wsp:rsid wsp:val=&quot;00BC6AC1&quot;/&gt;&lt;wsp:rsid wsp:val=&quot;00BD1B73&quot;/&gt;&lt;wsp:rsid wsp:val=&quot;00BD25B2&quot;/&gt;&lt;wsp:rsid wsp:val=&quot;00BE1034&quot;/&gt;&lt;wsp:rsid wsp:val=&quot;00BE5CE2&quot;/&gt;&lt;wsp:rsid wsp:val=&quot;00BE6EFC&quot;/&gt;&lt;wsp:rsid wsp:val=&quot;00C010E3&quot;/&gt;&lt;wsp:rsid wsp:val=&quot;00C050ED&quot;/&gt;&lt;wsp:rsid wsp:val=&quot;00C13732&quot;/&gt;&lt;wsp:rsid wsp:val=&quot;00C2119B&quot;/&gt;&lt;wsp:rsid wsp:val=&quot;00C3130F&quot;/&gt;&lt;wsp:rsid wsp:val=&quot;00C325F1&quot;/&gt;&lt;wsp:rsid wsp:val=&quot;00C3558E&quot;/&gt;&lt;wsp:rsid wsp:val=&quot;00C4128C&quot;/&gt;&lt;wsp:rsid wsp:val=&quot;00C4626C&quot;/&gt;&lt;wsp:rsid wsp:val=&quot;00C51AFF&quot;/&gt;&lt;wsp:rsid wsp:val=&quot;00C62AD0&quot;/&gt;&lt;wsp:rsid wsp:val=&quot;00C71EE1&quot;/&gt;&lt;wsp:rsid wsp:val=&quot;00C753EB&quot;/&gt;&lt;wsp:rsid wsp:val=&quot;00C86E81&quot;/&gt;&lt;wsp:rsid wsp:val=&quot;00C90AE5&quot;/&gt;&lt;wsp:rsid wsp:val=&quot;00C9271E&quot;/&gt;&lt;wsp:rsid wsp:val=&quot;00C9395F&quot;/&gt;&lt;wsp:rsid wsp:val=&quot;00C96662&quot;/&gt;&lt;wsp:rsid wsp:val=&quot;00C9741D&quot;/&gt;&lt;wsp:rsid wsp:val=&quot;00CA00A8&quot;/&gt;&lt;wsp:rsid wsp:val=&quot;00CA3485&quot;/&gt;&lt;wsp:rsid wsp:val=&quot;00CA7B0A&quot;/&gt;&lt;wsp:rsid wsp:val=&quot;00CB205B&quot;/&gt;&lt;wsp:rsid wsp:val=&quot;00CB46CA&quot;/&gt;&lt;wsp:rsid wsp:val=&quot;00CB6596&quot;/&gt;&lt;wsp:rsid wsp:val=&quot;00CC2869&quot;/&gt;&lt;wsp:rsid wsp:val=&quot;00CC6408&quot;/&gt;&lt;wsp:rsid wsp:val=&quot;00CC7388&quot;/&gt;&lt;wsp:rsid wsp:val=&quot;00CD1712&quot;/&gt;&lt;wsp:rsid wsp:val=&quot;00CD4406&quot;/&gt;&lt;wsp:rsid wsp:val=&quot;00CE698F&quot;/&gt;&lt;wsp:rsid wsp:val=&quot;00CE6FCA&quot;/&gt;&lt;wsp:rsid wsp:val=&quot;00CE78F4&quot;/&gt;&lt;wsp:rsid wsp:val=&quot;00D021E9&quot;/&gt;&lt;wsp:rsid wsp:val=&quot;00D06278&quot;/&gt;&lt;wsp:rsid wsp:val=&quot;00D06399&quot;/&gt;&lt;wsp:rsid wsp:val=&quot;00D119F7&quot;/&gt;&lt;wsp:rsid wsp:val=&quot;00D1645B&quot;/&gt;&lt;wsp:rsid wsp:val=&quot;00D21670&quot;/&gt;&lt;wsp:rsid wsp:val=&quot;00D32105&quot;/&gt;&lt;wsp:rsid wsp:val=&quot;00D44AF3&quot;/&gt;&lt;wsp:rsid wsp:val=&quot;00D47F7C&quot;/&gt;&lt;wsp:rsid wsp:val=&quot;00D5360B&quot;/&gt;&lt;wsp:rsid wsp:val=&quot;00D56482&quot;/&gt;&lt;wsp:rsid wsp:val=&quot;00D603D3&quot;/&gt;&lt;wsp:rsid wsp:val=&quot;00D83460&quot;/&gt;&lt;wsp:rsid wsp:val=&quot;00D834A7&quot;/&gt;&lt;wsp:rsid wsp:val=&quot;00D9031E&quot;/&gt;&lt;wsp:rsid wsp:val=&quot;00D96D57&quot;/&gt;&lt;wsp:rsid wsp:val=&quot;00D96F0D&quot;/&gt;&lt;wsp:rsid wsp:val=&quot;00DA0521&quot;/&gt;&lt;wsp:rsid wsp:val=&quot;00DA21D4&quot;/&gt;&lt;wsp:rsid wsp:val=&quot;00DA6CC8&quot;/&gt;&lt;wsp:rsid wsp:val=&quot;00DA75AA&quot;/&gt;&lt;wsp:rsid wsp:val=&quot;00DB4CFD&quot;/&gt;&lt;wsp:rsid wsp:val=&quot;00DB6AA2&quot;/&gt;&lt;wsp:rsid wsp:val=&quot;00DC0F81&quot;/&gt;&lt;wsp:rsid wsp:val=&quot;00DC3251&quot;/&gt;&lt;wsp:rsid wsp:val=&quot;00DC730B&quot;/&gt;&lt;wsp:rsid wsp:val=&quot;00DD2629&quot;/&gt;&lt;wsp:rsid wsp:val=&quot;00DD5085&quot;/&gt;&lt;wsp:rsid wsp:val=&quot;00DD567B&quot;/&gt;&lt;wsp:rsid wsp:val=&quot;00DE6E88&quot;/&gt;&lt;wsp:rsid wsp:val=&quot;00DF13A8&quot;/&gt;&lt;wsp:rsid wsp:val=&quot;00DF518B&quot;/&gt;&lt;wsp:rsid wsp:val=&quot;00DF6DA7&quot;/&gt;&lt;wsp:rsid wsp:val=&quot;00DF7B3A&quot;/&gt;&lt;wsp:rsid wsp:val=&quot;00E01920&quot;/&gt;&lt;wsp:rsid wsp:val=&quot;00E16C5E&quot;/&gt;&lt;wsp:rsid wsp:val=&quot;00E172CE&quot;/&gt;&lt;wsp:rsid wsp:val=&quot;00E20201&quot;/&gt;&lt;wsp:rsid wsp:val=&quot;00E24026&quot;/&gt;&lt;wsp:rsid wsp:val=&quot;00E242F7&quot;/&gt;&lt;wsp:rsid wsp:val=&quot;00E257C7&quot;/&gt;&lt;wsp:rsid wsp:val=&quot;00E54AE3&quot;/&gt;&lt;wsp:rsid wsp:val=&quot;00E6615A&quot;/&gt;&lt;wsp:rsid wsp:val=&quot;00E75922&quot;/&gt;&lt;wsp:rsid wsp:val=&quot;00E80E95&quot;/&gt;&lt;wsp:rsid wsp:val=&quot;00E84ECB&quot;/&gt;&lt;wsp:rsid wsp:val=&quot;00E91E5C&quot;/&gt;&lt;wsp:rsid wsp:val=&quot;00E92165&quot;/&gt;&lt;wsp:rsid wsp:val=&quot;00E95578&quot;/&gt;&lt;wsp:rsid wsp:val=&quot;00EB0E7E&quot;/&gt;&lt;wsp:rsid wsp:val=&quot;00EB69EF&quot;/&gt;&lt;wsp:rsid wsp:val=&quot;00ED4D45&quot;/&gt;&lt;wsp:rsid wsp:val=&quot;00EE3E8A&quot;/&gt;&lt;wsp:rsid wsp:val=&quot;00EF26C8&quot;/&gt;&lt;wsp:rsid wsp:val=&quot;00F04247&quot;/&gt;&lt;wsp:rsid wsp:val=&quot;00F169F2&quot;/&gt;&lt;wsp:rsid wsp:val=&quot;00F20C07&quot;/&gt;&lt;wsp:rsid wsp:val=&quot;00F24651&quot;/&gt;&lt;wsp:rsid wsp:val=&quot;00F25799&quot;/&gt;&lt;wsp:rsid wsp:val=&quot;00F31749&quot;/&gt;&lt;wsp:rsid wsp:val=&quot;00F5198B&quot;/&gt;&lt;wsp:rsid wsp:val=&quot;00F520DF&quot;/&gt;&lt;wsp:rsid wsp:val=&quot;00F53B9F&quot;/&gt;&lt;wsp:rsid wsp:val=&quot;00F55038&quot;/&gt;&lt;wsp:rsid wsp:val=&quot;00F56707&quot;/&gt;&lt;wsp:rsid wsp:val=&quot;00F60D83&quot;/&gt;&lt;wsp:rsid wsp:val=&quot;00F61914&quot;/&gt;&lt;wsp:rsid wsp:val=&quot;00F73D31&quot;/&gt;&lt;wsp:rsid wsp:val=&quot;00F77385&quot;/&gt;&lt;wsp:rsid wsp:val=&quot;00F91EDA&quot;/&gt;&lt;wsp:rsid wsp:val=&quot;00FA7B05&quot;/&gt;&lt;wsp:rsid wsp:val=&quot;00FB2E61&quot;/&gt;&lt;wsp:rsid wsp:val=&quot;00FB62A1&quot;/&gt;&lt;wsp:rsid wsp:val=&quot;00FD0A24&quot;/&gt;&lt;wsp:rsid wsp:val=&quot;00FE092F&quot;/&gt;&lt;wsp:rsid wsp:val=&quot;00FE1EAE&quot;/&gt;&lt;wsp:rsid wsp:val=&quot;00FE5791&quot;/&gt;&lt;/wsp:rsids&gt;&lt;/w:docPr&gt;&lt;w:body&gt;&lt;w:p wsp:rsidR=&quot;00000000&quot; wsp:rsidRDefault=&quot;00C2119B&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1&lt;/m:t&gt;&lt;/m:r&gt;&lt;/m:sub&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5A7FFD">
        <w:rPr>
          <w:sz w:val="28"/>
          <w:szCs w:val="28"/>
        </w:rPr>
        <w:instrText xml:space="preserve"> </w:instrText>
      </w:r>
      <w:r w:rsidRPr="005A7FFD">
        <w:rPr>
          <w:sz w:val="28"/>
          <w:szCs w:val="28"/>
        </w:rPr>
        <w:fldChar w:fldCharType="separate"/>
      </w:r>
      <w:r w:rsidR="004D59B1">
        <w:pict>
          <v:shape id="_x0000_i1030" type="#_x0000_t75" style="width:1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A00A8&quot;/&gt;&lt;wsp:rsid wsp:val=&quot;00007E63&quot;/&gt;&lt;wsp:rsid wsp:val=&quot;00010A6F&quot;/&gt;&lt;wsp:rsid wsp:val=&quot;000125E1&quot;/&gt;&lt;wsp:rsid wsp:val=&quot;00012729&quot;/&gt;&lt;wsp:rsid wsp:val=&quot;00014984&quot;/&gt;&lt;wsp:rsid wsp:val=&quot;000178B7&quot;/&gt;&lt;wsp:rsid wsp:val=&quot;000179F8&quot;/&gt;&lt;wsp:rsid wsp:val=&quot;000202B3&quot;/&gt;&lt;wsp:rsid wsp:val=&quot;00030632&quot;/&gt;&lt;wsp:rsid wsp:val=&quot;00036640&quot;/&gt;&lt;wsp:rsid wsp:val=&quot;0005215F&quot;/&gt;&lt;wsp:rsid wsp:val=&quot;00064B93&quot;/&gt;&lt;wsp:rsid wsp:val=&quot;00076498&quot;/&gt;&lt;wsp:rsid wsp:val=&quot;000772A9&quot;/&gt;&lt;wsp:rsid wsp:val=&quot;0009390E&quot;/&gt;&lt;wsp:rsid wsp:val=&quot;00093AD7&quot;/&gt;&lt;wsp:rsid wsp:val=&quot;00094496&quot;/&gt;&lt;wsp:rsid wsp:val=&quot;000A00F3&quot;/&gt;&lt;wsp:rsid wsp:val=&quot;000A7B95&quot;/&gt;&lt;wsp:rsid wsp:val=&quot;000B2AE3&quot;/&gt;&lt;wsp:rsid wsp:val=&quot;000B7929&quot;/&gt;&lt;wsp:rsid wsp:val=&quot;000C402E&quot;/&gt;&lt;wsp:rsid wsp:val=&quot;000D2298&quot;/&gt;&lt;wsp:rsid wsp:val=&quot;000D446C&quot;/&gt;&lt;wsp:rsid wsp:val=&quot;000E7D97&quot;/&gt;&lt;wsp:rsid wsp:val=&quot;000F026F&quot;/&gt;&lt;wsp:rsid wsp:val=&quot;000F2FCB&quot;/&gt;&lt;wsp:rsid wsp:val=&quot;000F3297&quot;/&gt;&lt;wsp:rsid wsp:val=&quot;000F7D8B&quot;/&gt;&lt;wsp:rsid wsp:val=&quot;00103D0A&quot;/&gt;&lt;wsp:rsid wsp:val=&quot;00105F15&quot;/&gt;&lt;wsp:rsid wsp:val=&quot;00110755&quot;/&gt;&lt;wsp:rsid wsp:val=&quot;00112742&quot;/&gt;&lt;wsp:rsid wsp:val=&quot;001134E3&quot;/&gt;&lt;wsp:rsid wsp:val=&quot;00120A27&quot;/&gt;&lt;wsp:rsid wsp:val=&quot;001256C1&quot;/&gt;&lt;wsp:rsid wsp:val=&quot;0012766A&quot;/&gt;&lt;wsp:rsid wsp:val=&quot;00133111&quot;/&gt;&lt;wsp:rsid wsp:val=&quot;00135E30&quot;/&gt;&lt;wsp:rsid wsp:val=&quot;001443DB&quot;/&gt;&lt;wsp:rsid wsp:val=&quot;00144DE6&quot;/&gt;&lt;wsp:rsid wsp:val=&quot;00146328&quot;/&gt;&lt;wsp:rsid wsp:val=&quot;00146416&quot;/&gt;&lt;wsp:rsid wsp:val=&quot;00155385&quot;/&gt;&lt;wsp:rsid wsp:val=&quot;001619E1&quot;/&gt;&lt;wsp:rsid wsp:val=&quot;00164BE0&quot;/&gt;&lt;wsp:rsid wsp:val=&quot;00167C68&quot;/&gt;&lt;wsp:rsid wsp:val=&quot;001953B0&quot;/&gt;&lt;wsp:rsid wsp:val=&quot;001A0EB8&quot;/&gt;&lt;wsp:rsid wsp:val=&quot;001A269E&quot;/&gt;&lt;wsp:rsid wsp:val=&quot;001A3D50&quot;/&gt;&lt;wsp:rsid wsp:val=&quot;001A7B89&quot;/&gt;&lt;wsp:rsid wsp:val=&quot;001B1DC9&quot;/&gt;&lt;wsp:rsid wsp:val=&quot;001C15DD&quot;/&gt;&lt;wsp:rsid wsp:val=&quot;001C287E&quot;/&gt;&lt;wsp:rsid wsp:val=&quot;001C5BCD&quot;/&gt;&lt;wsp:rsid wsp:val=&quot;001C7CFA&quot;/&gt;&lt;wsp:rsid wsp:val=&quot;001D1D8A&quot;/&gt;&lt;wsp:rsid wsp:val=&quot;001D7E75&quot;/&gt;&lt;wsp:rsid wsp:val=&quot;001E1E77&quot;/&gt;&lt;wsp:rsid wsp:val=&quot;001E6591&quot;/&gt;&lt;wsp:rsid wsp:val=&quot;001F18E5&quot;/&gt;&lt;wsp:rsid wsp:val=&quot;001F22DA&quot;/&gt;&lt;wsp:rsid wsp:val=&quot;001F4DA7&quot;/&gt;&lt;wsp:rsid wsp:val=&quot;0020064F&quot;/&gt;&lt;wsp:rsid wsp:val=&quot;002013E7&quot;/&gt;&lt;wsp:rsid wsp:val=&quot;00201C83&quot;/&gt;&lt;wsp:rsid wsp:val=&quot;00203014&quot;/&gt;&lt;wsp:rsid wsp:val=&quot;00205F11&quot;/&gt;&lt;wsp:rsid wsp:val=&quot;0020627C&quot;/&gt;&lt;wsp:rsid wsp:val=&quot;00216499&quot;/&gt;&lt;wsp:rsid wsp:val=&quot;00220771&quot;/&gt;&lt;wsp:rsid wsp:val=&quot;00231B45&quot;/&gt;&lt;wsp:rsid wsp:val=&quot;0023348C&quot;/&gt;&lt;wsp:rsid wsp:val=&quot;00241A49&quot;/&gt;&lt;wsp:rsid wsp:val=&quot;00242195&quot;/&gt;&lt;wsp:rsid wsp:val=&quot;00252BC2&quot;/&gt;&lt;wsp:rsid wsp:val=&quot;00252E34&quot;/&gt;&lt;wsp:rsid wsp:val=&quot;00253957&quot;/&gt;&lt;wsp:rsid wsp:val=&quot;00256850&quot;/&gt;&lt;wsp:rsid wsp:val=&quot;00257CCC&quot;/&gt;&lt;wsp:rsid wsp:val=&quot;00261818&quot;/&gt;&lt;wsp:rsid wsp:val=&quot;00284227&quot;/&gt;&lt;wsp:rsid wsp:val=&quot;00290D48&quot;/&gt;&lt;wsp:rsid wsp:val=&quot;002A6CF2&quot;/&gt;&lt;wsp:rsid wsp:val=&quot;002B089D&quot;/&gt;&lt;wsp:rsid wsp:val=&quot;002B0B26&quot;/&gt;&lt;wsp:rsid wsp:val=&quot;002C150E&quot;/&gt;&lt;wsp:rsid wsp:val=&quot;002C21F8&quot;/&gt;&lt;wsp:rsid wsp:val=&quot;002C3B32&quot;/&gt;&lt;wsp:rsid wsp:val=&quot;002D692B&quot;/&gt;&lt;wsp:rsid wsp:val=&quot;002E5CA3&quot;/&gt;&lt;wsp:rsid wsp:val=&quot;002F1ED6&quot;/&gt;&lt;wsp:rsid wsp:val=&quot;002F4F97&quot;/&gt;&lt;wsp:rsid wsp:val=&quot;0030023F&quot;/&gt;&lt;wsp:rsid wsp:val=&quot;00303635&quot;/&gt;&lt;wsp:rsid wsp:val=&quot;0031258C&quot;/&gt;&lt;wsp:rsid wsp:val=&quot;00312D3C&quot;/&gt;&lt;wsp:rsid wsp:val=&quot;00314647&quot;/&gt;&lt;wsp:rsid wsp:val=&quot;003220D5&quot;/&gt;&lt;wsp:rsid wsp:val=&quot;00323EAB&quot;/&gt;&lt;wsp:rsid wsp:val=&quot;0032476B&quot;/&gt;&lt;wsp:rsid wsp:val=&quot;00336C55&quot;/&gt;&lt;wsp:rsid wsp:val=&quot;00340871&quot;/&gt;&lt;wsp:rsid wsp:val=&quot;00351334&quot;/&gt;&lt;wsp:rsid wsp:val=&quot;00362A7B&quot;/&gt;&lt;wsp:rsid wsp:val=&quot;0036304A&quot;/&gt;&lt;wsp:rsid wsp:val=&quot;00366D8A&quot;/&gt;&lt;wsp:rsid wsp:val=&quot;00370345&quot;/&gt;&lt;wsp:rsid wsp:val=&quot;0039148A&quot;/&gt;&lt;wsp:rsid wsp:val=&quot;003920EF&quot;/&gt;&lt;wsp:rsid wsp:val=&quot;003972C7&quot;/&gt;&lt;wsp:rsid wsp:val=&quot;003A2922&quot;/&gt;&lt;wsp:rsid wsp:val=&quot;003A76C0&quot;/&gt;&lt;wsp:rsid wsp:val=&quot;003B35BD&quot;/&gt;&lt;wsp:rsid wsp:val=&quot;003B519A&quot;/&gt;&lt;wsp:rsid wsp:val=&quot;003C15F1&quot;/&gt;&lt;wsp:rsid wsp:val=&quot;003C3665&quot;/&gt;&lt;wsp:rsid wsp:val=&quot;003E46C1&quot;/&gt;&lt;wsp:rsid wsp:val=&quot;003E54E1&quot;/&gt;&lt;wsp:rsid wsp:val=&quot;003F6564&quot;/&gt;&lt;wsp:rsid wsp:val=&quot;003F6F03&quot;/&gt;&lt;wsp:rsid wsp:val=&quot;004166AE&quot;/&gt;&lt;wsp:rsid wsp:val=&quot;004259A4&quot;/&gt;&lt;wsp:rsid wsp:val=&quot;00432DD3&quot;/&gt;&lt;wsp:rsid wsp:val=&quot;00433429&quot;/&gt;&lt;wsp:rsid wsp:val=&quot;00435557&quot;/&gt;&lt;wsp:rsid wsp:val=&quot;00440298&quot;/&gt;&lt;wsp:rsid wsp:val=&quot;004402E1&quot;/&gt;&lt;wsp:rsid wsp:val=&quot;00442979&quot;/&gt;&lt;wsp:rsid wsp:val=&quot;00451A40&quot;/&gt;&lt;wsp:rsid wsp:val=&quot;00461671&quot;/&gt;&lt;wsp:rsid wsp:val=&quot;00461A46&quot;/&gt;&lt;wsp:rsid wsp:val=&quot;00473624&quot;/&gt;&lt;wsp:rsid wsp:val=&quot;00476467&quot;/&gt;&lt;wsp:rsid wsp:val=&quot;00485B04&quot;/&gt;&lt;wsp:rsid wsp:val=&quot;00487FF9&quot;/&gt;&lt;wsp:rsid wsp:val=&quot;00495688&quot;/&gt;&lt;wsp:rsid wsp:val=&quot;00495783&quot;/&gt;&lt;wsp:rsid wsp:val=&quot;004A13A7&quot;/&gt;&lt;wsp:rsid wsp:val=&quot;004A4185&quot;/&gt;&lt;wsp:rsid wsp:val=&quot;004A7A19&quot;/&gt;&lt;wsp:rsid wsp:val=&quot;004B76BA&quot;/&gt;&lt;wsp:rsid wsp:val=&quot;004D040A&quot;/&gt;&lt;wsp:rsid wsp:val=&quot;004D50A3&quot;/&gt;&lt;wsp:rsid wsp:val=&quot;004D59F6&quot;/&gt;&lt;wsp:rsid wsp:val=&quot;004E4379&quot;/&gt;&lt;wsp:rsid wsp:val=&quot;004E76DC&quot;/&gt;&lt;wsp:rsid wsp:val=&quot;004E7B5C&quot;/&gt;&lt;wsp:rsid wsp:val=&quot;004F40EE&quot;/&gt;&lt;wsp:rsid wsp:val=&quot;005029E9&quot;/&gt;&lt;wsp:rsid wsp:val=&quot;005030D5&quot;/&gt;&lt;wsp:rsid wsp:val=&quot;0050442E&quot;/&gt;&lt;wsp:rsid wsp:val=&quot;00512C2E&quot;/&gt;&lt;wsp:rsid wsp:val=&quot;00513FA4&quot;/&gt;&lt;wsp:rsid wsp:val=&quot;00517269&quot;/&gt;&lt;wsp:rsid wsp:val=&quot;00517B3A&quot;/&gt;&lt;wsp:rsid wsp:val=&quot;00520C02&quot;/&gt;&lt;wsp:rsid wsp:val=&quot;0052120C&quot;/&gt;&lt;wsp:rsid wsp:val=&quot;00521357&quot;/&gt;&lt;wsp:rsid wsp:val=&quot;005307E3&quot;/&gt;&lt;wsp:rsid wsp:val=&quot;0053329E&quot;/&gt;&lt;wsp:rsid wsp:val=&quot;00546F52&quot;/&gt;&lt;wsp:rsid wsp:val=&quot;00554DC1&quot;/&gt;&lt;wsp:rsid wsp:val=&quot;00562177&quot;/&gt;&lt;wsp:rsid wsp:val=&quot;00565EC1&quot;/&gt;&lt;wsp:rsid wsp:val=&quot;00580AFE&quot;/&gt;&lt;wsp:rsid wsp:val=&quot;00586E22&quot;/&gt;&lt;wsp:rsid wsp:val=&quot;005A7FFD&quot;/&gt;&lt;wsp:rsid wsp:val=&quot;005B5089&quot;/&gt;&lt;wsp:rsid wsp:val=&quot;005B7300&quot;/&gt;&lt;wsp:rsid wsp:val=&quot;005C3BF5&quot;/&gt;&lt;wsp:rsid wsp:val=&quot;005C5888&quot;/&gt;&lt;wsp:rsid wsp:val=&quot;005D2F8B&quot;/&gt;&lt;wsp:rsid wsp:val=&quot;005D4BBD&quot;/&gt;&lt;wsp:rsid wsp:val=&quot;005E18BF&quot;/&gt;&lt;wsp:rsid wsp:val=&quot;005F3F96&quot;/&gt;&lt;wsp:rsid wsp:val=&quot;006053D1&quot;/&gt;&lt;wsp:rsid wsp:val=&quot;0061698F&quot;/&gt;&lt;wsp:rsid wsp:val=&quot;0062014D&quot;/&gt;&lt;wsp:rsid wsp:val=&quot;006214F2&quot;/&gt;&lt;wsp:rsid wsp:val=&quot;006319EC&quot;/&gt;&lt;wsp:rsid wsp:val=&quot;00633CC7&quot;/&gt;&lt;wsp:rsid wsp:val=&quot;006441EB&quot;/&gt;&lt;wsp:rsid wsp:val=&quot;00661F9E&quot;/&gt;&lt;wsp:rsid wsp:val=&quot;0067573F&quot;/&gt;&lt;wsp:rsid wsp:val=&quot;00676C66&quot;/&gt;&lt;wsp:rsid wsp:val=&quot;00676ED5&quot;/&gt;&lt;wsp:rsid wsp:val=&quot;006974A7&quot;/&gt;&lt;wsp:rsid wsp:val=&quot;006A7E30&quot;/&gt;&lt;wsp:rsid wsp:val=&quot;006B2AAF&quot;/&gt;&lt;wsp:rsid wsp:val=&quot;006B3A49&quot;/&gt;&lt;wsp:rsid wsp:val=&quot;006B4738&quot;/&gt;&lt;wsp:rsid wsp:val=&quot;006C0611&quot;/&gt;&lt;wsp:rsid wsp:val=&quot;006C4131&quot;/&gt;&lt;wsp:rsid wsp:val=&quot;006C499C&quot;/&gt;&lt;wsp:rsid wsp:val=&quot;006F1E51&quot;/&gt;&lt;wsp:rsid wsp:val=&quot;006F780A&quot;/&gt;&lt;wsp:rsid wsp:val=&quot;00700AB4&quot;/&gt;&lt;wsp:rsid wsp:val=&quot;0070474F&quot;/&gt;&lt;wsp:rsid wsp:val=&quot;0071594C&quot;/&gt;&lt;wsp:rsid wsp:val=&quot;00717AFE&quot;/&gt;&lt;wsp:rsid wsp:val=&quot;0074456E&quot;/&gt;&lt;wsp:rsid wsp:val=&quot;00747A55&quot;/&gt;&lt;wsp:rsid wsp:val=&quot;00755624&quot;/&gt;&lt;wsp:rsid wsp:val=&quot;00760D83&quot;/&gt;&lt;wsp:rsid wsp:val=&quot;00771069&quot;/&gt;&lt;wsp:rsid wsp:val=&quot;00771D48&quot;/&gt;&lt;wsp:rsid wsp:val=&quot;00775CC3&quot;/&gt;&lt;wsp:rsid wsp:val=&quot;00783FD4&quot;/&gt;&lt;wsp:rsid wsp:val=&quot;0078497D&quot;/&gt;&lt;wsp:rsid wsp:val=&quot;0078506C&quot;/&gt;&lt;wsp:rsid wsp:val=&quot;0079015B&quot;/&gt;&lt;wsp:rsid wsp:val=&quot;00790564&quot;/&gt;&lt;wsp:rsid wsp:val=&quot;0079419A&quot;/&gt;&lt;wsp:rsid wsp:val=&quot;007A5BAA&quot;/&gt;&lt;wsp:rsid wsp:val=&quot;007B1A4A&quot;/&gt;&lt;wsp:rsid wsp:val=&quot;007C391C&quot;/&gt;&lt;wsp:rsid wsp:val=&quot;007C46AC&quot;/&gt;&lt;wsp:rsid wsp:val=&quot;007C5C85&quot;/&gt;&lt;wsp:rsid wsp:val=&quot;007C7650&quot;/&gt;&lt;wsp:rsid wsp:val=&quot;007E0CFB&quot;/&gt;&lt;wsp:rsid wsp:val=&quot;007E31D4&quot;/&gt;&lt;wsp:rsid wsp:val=&quot;007E6F31&quot;/&gt;&lt;wsp:rsid wsp:val=&quot;007F05AA&quot;/&gt;&lt;wsp:rsid wsp:val=&quot;007F6439&quot;/&gt;&lt;wsp:rsid wsp:val=&quot;007F69EE&quot;/&gt;&lt;wsp:rsid wsp:val=&quot;00810BB2&quot;/&gt;&lt;wsp:rsid wsp:val=&quot;0081214A&quot;/&gt;&lt;wsp:rsid wsp:val=&quot;00817ABA&quot;/&gt;&lt;wsp:rsid wsp:val=&quot;008209C5&quot;/&gt;&lt;wsp:rsid wsp:val=&quot;008217EA&quot;/&gt;&lt;wsp:rsid wsp:val=&quot;00821A28&quot;/&gt;&lt;wsp:rsid wsp:val=&quot;00831BBD&quot;/&gt;&lt;wsp:rsid wsp:val=&quot;0084727A&quot;/&gt;&lt;wsp:rsid wsp:val=&quot;00852196&quot;/&gt;&lt;wsp:rsid wsp:val=&quot;008557CA&quot;/&gt;&lt;wsp:rsid wsp:val=&quot;0086175B&quot;/&gt;&lt;wsp:rsid wsp:val=&quot;00864F92&quot;/&gt;&lt;wsp:rsid wsp:val=&quot;008670A9&quot;/&gt;&lt;wsp:rsid wsp:val=&quot;00867AAA&quot;/&gt;&lt;wsp:rsid wsp:val=&quot;00867EEE&quot;/&gt;&lt;wsp:rsid wsp:val=&quot;00874170&quot;/&gt;&lt;wsp:rsid wsp:val=&quot;008A0561&quot;/&gt;&lt;wsp:rsid wsp:val=&quot;008A2248&quot;/&gt;&lt;wsp:rsid wsp:val=&quot;008A46A2&quot;/&gt;&lt;wsp:rsid wsp:val=&quot;008B4314&quot;/&gt;&lt;wsp:rsid wsp:val=&quot;008B4346&quot;/&gt;&lt;wsp:rsid wsp:val=&quot;008B505C&quot;/&gt;&lt;wsp:rsid wsp:val=&quot;008C325E&quot;/&gt;&lt;wsp:rsid wsp:val=&quot;008D7869&quot;/&gt;&lt;wsp:rsid wsp:val=&quot;008E070E&quot;/&gt;&lt;wsp:rsid wsp:val=&quot;008E1CEF&quot;/&gt;&lt;wsp:rsid wsp:val=&quot;009008B2&quot;/&gt;&lt;wsp:rsid wsp:val=&quot;009026D1&quot;/&gt;&lt;wsp:rsid wsp:val=&quot;00905CD9&quot;/&gt;&lt;wsp:rsid wsp:val=&quot;00907167&quot;/&gt;&lt;wsp:rsid wsp:val=&quot;00907D54&quot;/&gt;&lt;wsp:rsid wsp:val=&quot;00910B03&quot;/&gt;&lt;wsp:rsid wsp:val=&quot;009125A0&quot;/&gt;&lt;wsp:rsid wsp:val=&quot;00917532&quot;/&gt;&lt;wsp:rsid wsp:val=&quot;00927587&quot;/&gt;&lt;wsp:rsid wsp:val=&quot;00930374&quot;/&gt;&lt;wsp:rsid wsp:val=&quot;00932E2B&quot;/&gt;&lt;wsp:rsid wsp:val=&quot;0094276C&quot;/&gt;&lt;wsp:rsid wsp:val=&quot;00956D72&quot;/&gt;&lt;wsp:rsid wsp:val=&quot;0096042B&quot;/&gt;&lt;wsp:rsid wsp:val=&quot;00963528&quot;/&gt;&lt;wsp:rsid wsp:val=&quot;009643A7&quot;/&gt;&lt;wsp:rsid wsp:val=&quot;0096455D&quot;/&gt;&lt;wsp:rsid wsp:val=&quot;00965B84&quot;/&gt;&lt;wsp:rsid wsp:val=&quot;00975106&quot;/&gt;&lt;wsp:rsid wsp:val=&quot;009778F5&quot;/&gt;&lt;wsp:rsid wsp:val=&quot;00980988&quot;/&gt;&lt;wsp:rsid wsp:val=&quot;00980CAE&quot;/&gt;&lt;wsp:rsid wsp:val=&quot;009819D8&quot;/&gt;&lt;wsp:rsid wsp:val=&quot;00984A1E&quot;/&gt;&lt;wsp:rsid wsp:val=&quot;00985342&quot;/&gt;&lt;wsp:rsid wsp:val=&quot;0099182B&quot;/&gt;&lt;wsp:rsid wsp:val=&quot;009B4196&quot;/&gt;&lt;wsp:rsid wsp:val=&quot;009B69A5&quot;/&gt;&lt;wsp:rsid wsp:val=&quot;009C2A84&quot;/&gt;&lt;wsp:rsid wsp:val=&quot;009C7A61&quot;/&gt;&lt;wsp:rsid wsp:val=&quot;009E473A&quot;/&gt;&lt;wsp:rsid wsp:val=&quot;009F28CC&quot;/&gt;&lt;wsp:rsid wsp:val=&quot;00A02F1B&quot;/&gt;&lt;wsp:rsid wsp:val=&quot;00A039A8&quot;/&gt;&lt;wsp:rsid wsp:val=&quot;00A1694F&quot;/&gt;&lt;wsp:rsid wsp:val=&quot;00A20125&quot;/&gt;&lt;wsp:rsid wsp:val=&quot;00A2054C&quot;/&gt;&lt;wsp:rsid wsp:val=&quot;00A24BF4&quot;/&gt;&lt;wsp:rsid wsp:val=&quot;00A26E6D&quot;/&gt;&lt;wsp:rsid wsp:val=&quot;00A347FF&quot;/&gt;&lt;wsp:rsid wsp:val=&quot;00A377FB&quot;/&gt;&lt;wsp:rsid wsp:val=&quot;00A416AE&quot;/&gt;&lt;wsp:rsid wsp:val=&quot;00A44D57&quot;/&gt;&lt;wsp:rsid wsp:val=&quot;00A44E65&quot;/&gt;&lt;wsp:rsid wsp:val=&quot;00A570DE&quot;/&gt;&lt;wsp:rsid wsp:val=&quot;00A630A2&quot;/&gt;&lt;wsp:rsid wsp:val=&quot;00A672D8&quot;/&gt;&lt;wsp:rsid wsp:val=&quot;00A73076&quot;/&gt;&lt;wsp:rsid wsp:val=&quot;00A85C4F&quot;/&gt;&lt;wsp:rsid wsp:val=&quot;00A86E56&quot;/&gt;&lt;wsp:rsid wsp:val=&quot;00A97E7B&quot;/&gt;&lt;wsp:rsid wsp:val=&quot;00AA4B5E&quot;/&gt;&lt;wsp:rsid wsp:val=&quot;00AB003B&quot;/&gt;&lt;wsp:rsid wsp:val=&quot;00AD0E9A&quot;/&gt;&lt;wsp:rsid wsp:val=&quot;00AD1BDB&quot;/&gt;&lt;wsp:rsid wsp:val=&quot;00AD67DF&quot;/&gt;&lt;wsp:rsid wsp:val=&quot;00AE10E6&quot;/&gt;&lt;wsp:rsid wsp:val=&quot;00AE5B31&quot;/&gt;&lt;wsp:rsid wsp:val=&quot;00AF77ED&quot;/&gt;&lt;wsp:rsid wsp:val=&quot;00B02451&quot;/&gt;&lt;wsp:rsid wsp:val=&quot;00B10CC2&quot;/&gt;&lt;wsp:rsid wsp:val=&quot;00B14B07&quot;/&gt;&lt;wsp:rsid wsp:val=&quot;00B14F54&quot;/&gt;&lt;wsp:rsid wsp:val=&quot;00B235A7&quot;/&gt;&lt;wsp:rsid wsp:val=&quot;00B33612&quot;/&gt;&lt;wsp:rsid wsp:val=&quot;00B46661&quot;/&gt;&lt;wsp:rsid wsp:val=&quot;00B510B3&quot;/&gt;&lt;wsp:rsid wsp:val=&quot;00B512B4&quot;/&gt;&lt;wsp:rsid wsp:val=&quot;00B53108&quot;/&gt;&lt;wsp:rsid wsp:val=&quot;00B570BE&quot;/&gt;&lt;wsp:rsid wsp:val=&quot;00B75795&quot;/&gt;&lt;wsp:rsid wsp:val=&quot;00B77DBD&quot;/&gt;&lt;wsp:rsid wsp:val=&quot;00B83494&quot;/&gt;&lt;wsp:rsid wsp:val=&quot;00B859F5&quot;/&gt;&lt;wsp:rsid wsp:val=&quot;00B9031F&quot;/&gt;&lt;wsp:rsid wsp:val=&quot;00B9690E&quot;/&gt;&lt;wsp:rsid wsp:val=&quot;00BA167C&quot;/&gt;&lt;wsp:rsid wsp:val=&quot;00BA4B75&quot;/&gt;&lt;wsp:rsid wsp:val=&quot;00BB1E3B&quot;/&gt;&lt;wsp:rsid wsp:val=&quot;00BB2B77&quot;/&gt;&lt;wsp:rsid wsp:val=&quot;00BB2E3C&quot;/&gt;&lt;wsp:rsid wsp:val=&quot;00BB3F1A&quot;/&gt;&lt;wsp:rsid wsp:val=&quot;00BC6AC1&quot;/&gt;&lt;wsp:rsid wsp:val=&quot;00BD1B73&quot;/&gt;&lt;wsp:rsid wsp:val=&quot;00BD25B2&quot;/&gt;&lt;wsp:rsid wsp:val=&quot;00BE1034&quot;/&gt;&lt;wsp:rsid wsp:val=&quot;00BE5CE2&quot;/&gt;&lt;wsp:rsid wsp:val=&quot;00BE6EFC&quot;/&gt;&lt;wsp:rsid wsp:val=&quot;00C010E3&quot;/&gt;&lt;wsp:rsid wsp:val=&quot;00C050ED&quot;/&gt;&lt;wsp:rsid wsp:val=&quot;00C13732&quot;/&gt;&lt;wsp:rsid wsp:val=&quot;00C2119B&quot;/&gt;&lt;wsp:rsid wsp:val=&quot;00C3130F&quot;/&gt;&lt;wsp:rsid wsp:val=&quot;00C325F1&quot;/&gt;&lt;wsp:rsid wsp:val=&quot;00C3558E&quot;/&gt;&lt;wsp:rsid wsp:val=&quot;00C4128C&quot;/&gt;&lt;wsp:rsid wsp:val=&quot;00C4626C&quot;/&gt;&lt;wsp:rsid wsp:val=&quot;00C51AFF&quot;/&gt;&lt;wsp:rsid wsp:val=&quot;00C62AD0&quot;/&gt;&lt;wsp:rsid wsp:val=&quot;00C71EE1&quot;/&gt;&lt;wsp:rsid wsp:val=&quot;00C753EB&quot;/&gt;&lt;wsp:rsid wsp:val=&quot;00C86E81&quot;/&gt;&lt;wsp:rsid wsp:val=&quot;00C90AE5&quot;/&gt;&lt;wsp:rsid wsp:val=&quot;00C9271E&quot;/&gt;&lt;wsp:rsid wsp:val=&quot;00C9395F&quot;/&gt;&lt;wsp:rsid wsp:val=&quot;00C96662&quot;/&gt;&lt;wsp:rsid wsp:val=&quot;00C9741D&quot;/&gt;&lt;wsp:rsid wsp:val=&quot;00CA00A8&quot;/&gt;&lt;wsp:rsid wsp:val=&quot;00CA3485&quot;/&gt;&lt;wsp:rsid wsp:val=&quot;00CA7B0A&quot;/&gt;&lt;wsp:rsid wsp:val=&quot;00CB205B&quot;/&gt;&lt;wsp:rsid wsp:val=&quot;00CB46CA&quot;/&gt;&lt;wsp:rsid wsp:val=&quot;00CB6596&quot;/&gt;&lt;wsp:rsid wsp:val=&quot;00CC2869&quot;/&gt;&lt;wsp:rsid wsp:val=&quot;00CC6408&quot;/&gt;&lt;wsp:rsid wsp:val=&quot;00CC7388&quot;/&gt;&lt;wsp:rsid wsp:val=&quot;00CD1712&quot;/&gt;&lt;wsp:rsid wsp:val=&quot;00CD4406&quot;/&gt;&lt;wsp:rsid wsp:val=&quot;00CE698F&quot;/&gt;&lt;wsp:rsid wsp:val=&quot;00CE6FCA&quot;/&gt;&lt;wsp:rsid wsp:val=&quot;00CE78F4&quot;/&gt;&lt;wsp:rsid wsp:val=&quot;00D021E9&quot;/&gt;&lt;wsp:rsid wsp:val=&quot;00D06278&quot;/&gt;&lt;wsp:rsid wsp:val=&quot;00D06399&quot;/&gt;&lt;wsp:rsid wsp:val=&quot;00D119F7&quot;/&gt;&lt;wsp:rsid wsp:val=&quot;00D1645B&quot;/&gt;&lt;wsp:rsid wsp:val=&quot;00D21670&quot;/&gt;&lt;wsp:rsid wsp:val=&quot;00D32105&quot;/&gt;&lt;wsp:rsid wsp:val=&quot;00D44AF3&quot;/&gt;&lt;wsp:rsid wsp:val=&quot;00D47F7C&quot;/&gt;&lt;wsp:rsid wsp:val=&quot;00D5360B&quot;/&gt;&lt;wsp:rsid wsp:val=&quot;00D56482&quot;/&gt;&lt;wsp:rsid wsp:val=&quot;00D603D3&quot;/&gt;&lt;wsp:rsid wsp:val=&quot;00D83460&quot;/&gt;&lt;wsp:rsid wsp:val=&quot;00D834A7&quot;/&gt;&lt;wsp:rsid wsp:val=&quot;00D9031E&quot;/&gt;&lt;wsp:rsid wsp:val=&quot;00D96D57&quot;/&gt;&lt;wsp:rsid wsp:val=&quot;00D96F0D&quot;/&gt;&lt;wsp:rsid wsp:val=&quot;00DA0521&quot;/&gt;&lt;wsp:rsid wsp:val=&quot;00DA21D4&quot;/&gt;&lt;wsp:rsid wsp:val=&quot;00DA6CC8&quot;/&gt;&lt;wsp:rsid wsp:val=&quot;00DA75AA&quot;/&gt;&lt;wsp:rsid wsp:val=&quot;00DB4CFD&quot;/&gt;&lt;wsp:rsid wsp:val=&quot;00DB6AA2&quot;/&gt;&lt;wsp:rsid wsp:val=&quot;00DC0F81&quot;/&gt;&lt;wsp:rsid wsp:val=&quot;00DC3251&quot;/&gt;&lt;wsp:rsid wsp:val=&quot;00DC730B&quot;/&gt;&lt;wsp:rsid wsp:val=&quot;00DD2629&quot;/&gt;&lt;wsp:rsid wsp:val=&quot;00DD5085&quot;/&gt;&lt;wsp:rsid wsp:val=&quot;00DD567B&quot;/&gt;&lt;wsp:rsid wsp:val=&quot;00DE6E88&quot;/&gt;&lt;wsp:rsid wsp:val=&quot;00DF13A8&quot;/&gt;&lt;wsp:rsid wsp:val=&quot;00DF518B&quot;/&gt;&lt;wsp:rsid wsp:val=&quot;00DF6DA7&quot;/&gt;&lt;wsp:rsid wsp:val=&quot;00DF7B3A&quot;/&gt;&lt;wsp:rsid wsp:val=&quot;00E01920&quot;/&gt;&lt;wsp:rsid wsp:val=&quot;00E16C5E&quot;/&gt;&lt;wsp:rsid wsp:val=&quot;00E172CE&quot;/&gt;&lt;wsp:rsid wsp:val=&quot;00E20201&quot;/&gt;&lt;wsp:rsid wsp:val=&quot;00E24026&quot;/&gt;&lt;wsp:rsid wsp:val=&quot;00E242F7&quot;/&gt;&lt;wsp:rsid wsp:val=&quot;00E257C7&quot;/&gt;&lt;wsp:rsid wsp:val=&quot;00E54AE3&quot;/&gt;&lt;wsp:rsid wsp:val=&quot;00E6615A&quot;/&gt;&lt;wsp:rsid wsp:val=&quot;00E75922&quot;/&gt;&lt;wsp:rsid wsp:val=&quot;00E80E95&quot;/&gt;&lt;wsp:rsid wsp:val=&quot;00E84ECB&quot;/&gt;&lt;wsp:rsid wsp:val=&quot;00E91E5C&quot;/&gt;&lt;wsp:rsid wsp:val=&quot;00E92165&quot;/&gt;&lt;wsp:rsid wsp:val=&quot;00E95578&quot;/&gt;&lt;wsp:rsid wsp:val=&quot;00EB0E7E&quot;/&gt;&lt;wsp:rsid wsp:val=&quot;00EB69EF&quot;/&gt;&lt;wsp:rsid wsp:val=&quot;00ED4D45&quot;/&gt;&lt;wsp:rsid wsp:val=&quot;00EE3E8A&quot;/&gt;&lt;wsp:rsid wsp:val=&quot;00EF26C8&quot;/&gt;&lt;wsp:rsid wsp:val=&quot;00F04247&quot;/&gt;&lt;wsp:rsid wsp:val=&quot;00F169F2&quot;/&gt;&lt;wsp:rsid wsp:val=&quot;00F20C07&quot;/&gt;&lt;wsp:rsid wsp:val=&quot;00F24651&quot;/&gt;&lt;wsp:rsid wsp:val=&quot;00F25799&quot;/&gt;&lt;wsp:rsid wsp:val=&quot;00F31749&quot;/&gt;&lt;wsp:rsid wsp:val=&quot;00F5198B&quot;/&gt;&lt;wsp:rsid wsp:val=&quot;00F520DF&quot;/&gt;&lt;wsp:rsid wsp:val=&quot;00F53B9F&quot;/&gt;&lt;wsp:rsid wsp:val=&quot;00F55038&quot;/&gt;&lt;wsp:rsid wsp:val=&quot;00F56707&quot;/&gt;&lt;wsp:rsid wsp:val=&quot;00F60D83&quot;/&gt;&lt;wsp:rsid wsp:val=&quot;00F61914&quot;/&gt;&lt;wsp:rsid wsp:val=&quot;00F73D31&quot;/&gt;&lt;wsp:rsid wsp:val=&quot;00F77385&quot;/&gt;&lt;wsp:rsid wsp:val=&quot;00F91EDA&quot;/&gt;&lt;wsp:rsid wsp:val=&quot;00FA7B05&quot;/&gt;&lt;wsp:rsid wsp:val=&quot;00FB2E61&quot;/&gt;&lt;wsp:rsid wsp:val=&quot;00FB62A1&quot;/&gt;&lt;wsp:rsid wsp:val=&quot;00FD0A24&quot;/&gt;&lt;wsp:rsid wsp:val=&quot;00FE092F&quot;/&gt;&lt;wsp:rsid wsp:val=&quot;00FE1EAE&quot;/&gt;&lt;wsp:rsid wsp:val=&quot;00FE5791&quot;/&gt;&lt;/wsp:rsids&gt;&lt;/w:docPr&gt;&lt;w:body&gt;&lt;w:p wsp:rsidR=&quot;00000000&quot; wsp:rsidRDefault=&quot;00C2119B&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1&lt;/m:t&gt;&lt;/m:r&gt;&lt;/m:sub&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5A7FFD">
        <w:rPr>
          <w:sz w:val="28"/>
          <w:szCs w:val="28"/>
        </w:rPr>
        <w:fldChar w:fldCharType="end"/>
      </w:r>
      <w:r w:rsidRPr="002F4F97">
        <w:rPr>
          <w:sz w:val="28"/>
          <w:szCs w:val="28"/>
        </w:rPr>
        <w:t xml:space="preserve"> з навантаженням 167 тонн/добу у січні;</w:t>
      </w:r>
    </w:p>
    <w:p w:rsidR="00497C3E" w:rsidRPr="002F4F97" w:rsidRDefault="00497C3E" w:rsidP="002F1ED6">
      <w:pPr>
        <w:pStyle w:val="23"/>
        <w:numPr>
          <w:ilvl w:val="0"/>
          <w:numId w:val="27"/>
        </w:numPr>
        <w:shd w:val="clear" w:color="auto" w:fill="auto"/>
        <w:spacing w:line="240" w:lineRule="auto"/>
        <w:ind w:left="1134"/>
        <w:rPr>
          <w:sz w:val="28"/>
          <w:szCs w:val="28"/>
        </w:rPr>
      </w:pPr>
      <w:r w:rsidRPr="002F4F97">
        <w:rPr>
          <w:sz w:val="28"/>
          <w:szCs w:val="28"/>
        </w:rPr>
        <w:t xml:space="preserve">1 півден. лава пл. </w:t>
      </w:r>
      <w:r w:rsidRPr="005A7FFD">
        <w:rPr>
          <w:sz w:val="28"/>
          <w:szCs w:val="28"/>
        </w:rPr>
        <w:fldChar w:fldCharType="begin"/>
      </w:r>
      <w:r w:rsidRPr="005A7FFD">
        <w:rPr>
          <w:sz w:val="28"/>
          <w:szCs w:val="28"/>
        </w:rPr>
        <w:instrText xml:space="preserve"> QUOTE </w:instrText>
      </w:r>
      <w:r w:rsidR="004D59B1">
        <w:pict>
          <v:shape id="_x0000_i1031" type="#_x0000_t75" style="width:1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A00A8&quot;/&gt;&lt;wsp:rsid wsp:val=&quot;00007E63&quot;/&gt;&lt;wsp:rsid wsp:val=&quot;00010A6F&quot;/&gt;&lt;wsp:rsid wsp:val=&quot;000125E1&quot;/&gt;&lt;wsp:rsid wsp:val=&quot;00012729&quot;/&gt;&lt;wsp:rsid wsp:val=&quot;00014984&quot;/&gt;&lt;wsp:rsid wsp:val=&quot;000178B7&quot;/&gt;&lt;wsp:rsid wsp:val=&quot;000179F8&quot;/&gt;&lt;wsp:rsid wsp:val=&quot;000202B3&quot;/&gt;&lt;wsp:rsid wsp:val=&quot;00030632&quot;/&gt;&lt;wsp:rsid wsp:val=&quot;00036640&quot;/&gt;&lt;wsp:rsid wsp:val=&quot;0005215F&quot;/&gt;&lt;wsp:rsid wsp:val=&quot;00064B93&quot;/&gt;&lt;wsp:rsid wsp:val=&quot;00076498&quot;/&gt;&lt;wsp:rsid wsp:val=&quot;000772A9&quot;/&gt;&lt;wsp:rsid wsp:val=&quot;0009390E&quot;/&gt;&lt;wsp:rsid wsp:val=&quot;00093AD7&quot;/&gt;&lt;wsp:rsid wsp:val=&quot;00094496&quot;/&gt;&lt;wsp:rsid wsp:val=&quot;000A00F3&quot;/&gt;&lt;wsp:rsid wsp:val=&quot;000A7B95&quot;/&gt;&lt;wsp:rsid wsp:val=&quot;000B2AE3&quot;/&gt;&lt;wsp:rsid wsp:val=&quot;000B7929&quot;/&gt;&lt;wsp:rsid wsp:val=&quot;000C402E&quot;/&gt;&lt;wsp:rsid wsp:val=&quot;000D2298&quot;/&gt;&lt;wsp:rsid wsp:val=&quot;000D446C&quot;/&gt;&lt;wsp:rsid wsp:val=&quot;000E7D97&quot;/&gt;&lt;wsp:rsid wsp:val=&quot;000F026F&quot;/&gt;&lt;wsp:rsid wsp:val=&quot;000F2FCB&quot;/&gt;&lt;wsp:rsid wsp:val=&quot;000F3297&quot;/&gt;&lt;wsp:rsid wsp:val=&quot;000F7D8B&quot;/&gt;&lt;wsp:rsid wsp:val=&quot;00103D0A&quot;/&gt;&lt;wsp:rsid wsp:val=&quot;00105F15&quot;/&gt;&lt;wsp:rsid wsp:val=&quot;00110755&quot;/&gt;&lt;wsp:rsid wsp:val=&quot;00112742&quot;/&gt;&lt;wsp:rsid wsp:val=&quot;001134E3&quot;/&gt;&lt;wsp:rsid wsp:val=&quot;00120A27&quot;/&gt;&lt;wsp:rsid wsp:val=&quot;001256C1&quot;/&gt;&lt;wsp:rsid wsp:val=&quot;0012766A&quot;/&gt;&lt;wsp:rsid wsp:val=&quot;00133111&quot;/&gt;&lt;wsp:rsid wsp:val=&quot;00135E30&quot;/&gt;&lt;wsp:rsid wsp:val=&quot;001443DB&quot;/&gt;&lt;wsp:rsid wsp:val=&quot;00144DE6&quot;/&gt;&lt;wsp:rsid wsp:val=&quot;00146328&quot;/&gt;&lt;wsp:rsid wsp:val=&quot;00146416&quot;/&gt;&lt;wsp:rsid wsp:val=&quot;00155385&quot;/&gt;&lt;wsp:rsid wsp:val=&quot;001619E1&quot;/&gt;&lt;wsp:rsid wsp:val=&quot;00164BE0&quot;/&gt;&lt;wsp:rsid wsp:val=&quot;00167C68&quot;/&gt;&lt;wsp:rsid wsp:val=&quot;001953B0&quot;/&gt;&lt;wsp:rsid wsp:val=&quot;001A0EB8&quot;/&gt;&lt;wsp:rsid wsp:val=&quot;001A269E&quot;/&gt;&lt;wsp:rsid wsp:val=&quot;001A3D50&quot;/&gt;&lt;wsp:rsid wsp:val=&quot;001A7B89&quot;/&gt;&lt;wsp:rsid wsp:val=&quot;001B1DC9&quot;/&gt;&lt;wsp:rsid wsp:val=&quot;001C15DD&quot;/&gt;&lt;wsp:rsid wsp:val=&quot;001C287E&quot;/&gt;&lt;wsp:rsid wsp:val=&quot;001C5BCD&quot;/&gt;&lt;wsp:rsid wsp:val=&quot;001C7CFA&quot;/&gt;&lt;wsp:rsid wsp:val=&quot;001D1D8A&quot;/&gt;&lt;wsp:rsid wsp:val=&quot;001D7E75&quot;/&gt;&lt;wsp:rsid wsp:val=&quot;001E1E77&quot;/&gt;&lt;wsp:rsid wsp:val=&quot;001E6591&quot;/&gt;&lt;wsp:rsid wsp:val=&quot;001F18E5&quot;/&gt;&lt;wsp:rsid wsp:val=&quot;001F22DA&quot;/&gt;&lt;wsp:rsid wsp:val=&quot;001F4DA7&quot;/&gt;&lt;wsp:rsid wsp:val=&quot;0020064F&quot;/&gt;&lt;wsp:rsid wsp:val=&quot;002013E7&quot;/&gt;&lt;wsp:rsid wsp:val=&quot;00201C83&quot;/&gt;&lt;wsp:rsid wsp:val=&quot;00203014&quot;/&gt;&lt;wsp:rsid wsp:val=&quot;00205F11&quot;/&gt;&lt;wsp:rsid wsp:val=&quot;0020627C&quot;/&gt;&lt;wsp:rsid wsp:val=&quot;00216499&quot;/&gt;&lt;wsp:rsid wsp:val=&quot;00220771&quot;/&gt;&lt;wsp:rsid wsp:val=&quot;00231B45&quot;/&gt;&lt;wsp:rsid wsp:val=&quot;0023348C&quot;/&gt;&lt;wsp:rsid wsp:val=&quot;00241A49&quot;/&gt;&lt;wsp:rsid wsp:val=&quot;00242195&quot;/&gt;&lt;wsp:rsid wsp:val=&quot;00252BC2&quot;/&gt;&lt;wsp:rsid wsp:val=&quot;00252E34&quot;/&gt;&lt;wsp:rsid wsp:val=&quot;00253957&quot;/&gt;&lt;wsp:rsid wsp:val=&quot;00256850&quot;/&gt;&lt;wsp:rsid wsp:val=&quot;00257CCC&quot;/&gt;&lt;wsp:rsid wsp:val=&quot;00261818&quot;/&gt;&lt;wsp:rsid wsp:val=&quot;00284227&quot;/&gt;&lt;wsp:rsid wsp:val=&quot;00290D48&quot;/&gt;&lt;wsp:rsid wsp:val=&quot;002A6CF2&quot;/&gt;&lt;wsp:rsid wsp:val=&quot;002B089D&quot;/&gt;&lt;wsp:rsid wsp:val=&quot;002B0B26&quot;/&gt;&lt;wsp:rsid wsp:val=&quot;002C150E&quot;/&gt;&lt;wsp:rsid wsp:val=&quot;002C21F8&quot;/&gt;&lt;wsp:rsid wsp:val=&quot;002C3B32&quot;/&gt;&lt;wsp:rsid wsp:val=&quot;002D692B&quot;/&gt;&lt;wsp:rsid wsp:val=&quot;002E5CA3&quot;/&gt;&lt;wsp:rsid wsp:val=&quot;002F1ED6&quot;/&gt;&lt;wsp:rsid wsp:val=&quot;002F4F97&quot;/&gt;&lt;wsp:rsid wsp:val=&quot;0030023F&quot;/&gt;&lt;wsp:rsid wsp:val=&quot;00303635&quot;/&gt;&lt;wsp:rsid wsp:val=&quot;0031258C&quot;/&gt;&lt;wsp:rsid wsp:val=&quot;00312D3C&quot;/&gt;&lt;wsp:rsid wsp:val=&quot;00314647&quot;/&gt;&lt;wsp:rsid wsp:val=&quot;003220D5&quot;/&gt;&lt;wsp:rsid wsp:val=&quot;00323EAB&quot;/&gt;&lt;wsp:rsid wsp:val=&quot;0032476B&quot;/&gt;&lt;wsp:rsid wsp:val=&quot;00336C55&quot;/&gt;&lt;wsp:rsid wsp:val=&quot;00340871&quot;/&gt;&lt;wsp:rsid wsp:val=&quot;00351334&quot;/&gt;&lt;wsp:rsid wsp:val=&quot;00362A7B&quot;/&gt;&lt;wsp:rsid wsp:val=&quot;0036304A&quot;/&gt;&lt;wsp:rsid wsp:val=&quot;00366D8A&quot;/&gt;&lt;wsp:rsid wsp:val=&quot;00370345&quot;/&gt;&lt;wsp:rsid wsp:val=&quot;0039148A&quot;/&gt;&lt;wsp:rsid wsp:val=&quot;003920EF&quot;/&gt;&lt;wsp:rsid wsp:val=&quot;003972C7&quot;/&gt;&lt;wsp:rsid wsp:val=&quot;003A2922&quot;/&gt;&lt;wsp:rsid wsp:val=&quot;003A76C0&quot;/&gt;&lt;wsp:rsid wsp:val=&quot;003B35BD&quot;/&gt;&lt;wsp:rsid wsp:val=&quot;003B519A&quot;/&gt;&lt;wsp:rsid wsp:val=&quot;003C15F1&quot;/&gt;&lt;wsp:rsid wsp:val=&quot;003C3665&quot;/&gt;&lt;wsp:rsid wsp:val=&quot;003E46C1&quot;/&gt;&lt;wsp:rsid wsp:val=&quot;003E54E1&quot;/&gt;&lt;wsp:rsid wsp:val=&quot;003F6564&quot;/&gt;&lt;wsp:rsid wsp:val=&quot;003F6F03&quot;/&gt;&lt;wsp:rsid wsp:val=&quot;004166AE&quot;/&gt;&lt;wsp:rsid wsp:val=&quot;004259A4&quot;/&gt;&lt;wsp:rsid wsp:val=&quot;00432DD3&quot;/&gt;&lt;wsp:rsid wsp:val=&quot;00433429&quot;/&gt;&lt;wsp:rsid wsp:val=&quot;00435557&quot;/&gt;&lt;wsp:rsid wsp:val=&quot;00440298&quot;/&gt;&lt;wsp:rsid wsp:val=&quot;004402E1&quot;/&gt;&lt;wsp:rsid wsp:val=&quot;00442979&quot;/&gt;&lt;wsp:rsid wsp:val=&quot;00451A40&quot;/&gt;&lt;wsp:rsid wsp:val=&quot;00461671&quot;/&gt;&lt;wsp:rsid wsp:val=&quot;00461A46&quot;/&gt;&lt;wsp:rsid wsp:val=&quot;00473624&quot;/&gt;&lt;wsp:rsid wsp:val=&quot;00476467&quot;/&gt;&lt;wsp:rsid wsp:val=&quot;00485B04&quot;/&gt;&lt;wsp:rsid wsp:val=&quot;00487FF9&quot;/&gt;&lt;wsp:rsid wsp:val=&quot;00495688&quot;/&gt;&lt;wsp:rsid wsp:val=&quot;00495783&quot;/&gt;&lt;wsp:rsid wsp:val=&quot;004A13A7&quot;/&gt;&lt;wsp:rsid wsp:val=&quot;004A4185&quot;/&gt;&lt;wsp:rsid wsp:val=&quot;004A7A19&quot;/&gt;&lt;wsp:rsid wsp:val=&quot;004B76BA&quot;/&gt;&lt;wsp:rsid wsp:val=&quot;004D040A&quot;/&gt;&lt;wsp:rsid wsp:val=&quot;004D50A3&quot;/&gt;&lt;wsp:rsid wsp:val=&quot;004D59F6&quot;/&gt;&lt;wsp:rsid wsp:val=&quot;004E4379&quot;/&gt;&lt;wsp:rsid wsp:val=&quot;004E76DC&quot;/&gt;&lt;wsp:rsid wsp:val=&quot;004E7B5C&quot;/&gt;&lt;wsp:rsid wsp:val=&quot;004F40EE&quot;/&gt;&lt;wsp:rsid wsp:val=&quot;005029E9&quot;/&gt;&lt;wsp:rsid wsp:val=&quot;005030D5&quot;/&gt;&lt;wsp:rsid wsp:val=&quot;0050442E&quot;/&gt;&lt;wsp:rsid wsp:val=&quot;00512C2E&quot;/&gt;&lt;wsp:rsid wsp:val=&quot;00513FA4&quot;/&gt;&lt;wsp:rsid wsp:val=&quot;00517269&quot;/&gt;&lt;wsp:rsid wsp:val=&quot;00517B3A&quot;/&gt;&lt;wsp:rsid wsp:val=&quot;00520C02&quot;/&gt;&lt;wsp:rsid wsp:val=&quot;0052120C&quot;/&gt;&lt;wsp:rsid wsp:val=&quot;00521357&quot;/&gt;&lt;wsp:rsid wsp:val=&quot;005307E3&quot;/&gt;&lt;wsp:rsid wsp:val=&quot;0053329E&quot;/&gt;&lt;wsp:rsid wsp:val=&quot;00546F52&quot;/&gt;&lt;wsp:rsid wsp:val=&quot;00554DC1&quot;/&gt;&lt;wsp:rsid wsp:val=&quot;00562177&quot;/&gt;&lt;wsp:rsid wsp:val=&quot;00565EC1&quot;/&gt;&lt;wsp:rsid wsp:val=&quot;00580AFE&quot;/&gt;&lt;wsp:rsid wsp:val=&quot;00586E22&quot;/&gt;&lt;wsp:rsid wsp:val=&quot;005A7FFD&quot;/&gt;&lt;wsp:rsid wsp:val=&quot;005B5089&quot;/&gt;&lt;wsp:rsid wsp:val=&quot;005B7300&quot;/&gt;&lt;wsp:rsid wsp:val=&quot;005C3BF5&quot;/&gt;&lt;wsp:rsid wsp:val=&quot;005C5888&quot;/&gt;&lt;wsp:rsid wsp:val=&quot;005D2F8B&quot;/&gt;&lt;wsp:rsid wsp:val=&quot;005D4BBD&quot;/&gt;&lt;wsp:rsid wsp:val=&quot;005E18BF&quot;/&gt;&lt;wsp:rsid wsp:val=&quot;005F3F96&quot;/&gt;&lt;wsp:rsid wsp:val=&quot;006053D1&quot;/&gt;&lt;wsp:rsid wsp:val=&quot;0061698F&quot;/&gt;&lt;wsp:rsid wsp:val=&quot;0062014D&quot;/&gt;&lt;wsp:rsid wsp:val=&quot;006214F2&quot;/&gt;&lt;wsp:rsid wsp:val=&quot;006319EC&quot;/&gt;&lt;wsp:rsid wsp:val=&quot;00633CC7&quot;/&gt;&lt;wsp:rsid wsp:val=&quot;006441EB&quot;/&gt;&lt;wsp:rsid wsp:val=&quot;00661F9E&quot;/&gt;&lt;wsp:rsid wsp:val=&quot;0067573F&quot;/&gt;&lt;wsp:rsid wsp:val=&quot;00676C66&quot;/&gt;&lt;wsp:rsid wsp:val=&quot;00676ED5&quot;/&gt;&lt;wsp:rsid wsp:val=&quot;006974A7&quot;/&gt;&lt;wsp:rsid wsp:val=&quot;006A7E30&quot;/&gt;&lt;wsp:rsid wsp:val=&quot;006B2AAF&quot;/&gt;&lt;wsp:rsid wsp:val=&quot;006B3A49&quot;/&gt;&lt;wsp:rsid wsp:val=&quot;006B4738&quot;/&gt;&lt;wsp:rsid wsp:val=&quot;006C0611&quot;/&gt;&lt;wsp:rsid wsp:val=&quot;006C4131&quot;/&gt;&lt;wsp:rsid wsp:val=&quot;006C499C&quot;/&gt;&lt;wsp:rsid wsp:val=&quot;006F1E51&quot;/&gt;&lt;wsp:rsid wsp:val=&quot;006F780A&quot;/&gt;&lt;wsp:rsid wsp:val=&quot;00700AB4&quot;/&gt;&lt;wsp:rsid wsp:val=&quot;0070474F&quot;/&gt;&lt;wsp:rsid wsp:val=&quot;0071594C&quot;/&gt;&lt;wsp:rsid wsp:val=&quot;00717AFE&quot;/&gt;&lt;wsp:rsid wsp:val=&quot;0074456E&quot;/&gt;&lt;wsp:rsid wsp:val=&quot;00747A55&quot;/&gt;&lt;wsp:rsid wsp:val=&quot;00755624&quot;/&gt;&lt;wsp:rsid wsp:val=&quot;00760D83&quot;/&gt;&lt;wsp:rsid wsp:val=&quot;00771069&quot;/&gt;&lt;wsp:rsid wsp:val=&quot;00771D48&quot;/&gt;&lt;wsp:rsid wsp:val=&quot;00775CC3&quot;/&gt;&lt;wsp:rsid wsp:val=&quot;00783FD4&quot;/&gt;&lt;wsp:rsid wsp:val=&quot;0078497D&quot;/&gt;&lt;wsp:rsid wsp:val=&quot;0078506C&quot;/&gt;&lt;wsp:rsid wsp:val=&quot;0079015B&quot;/&gt;&lt;wsp:rsid wsp:val=&quot;00790564&quot;/&gt;&lt;wsp:rsid wsp:val=&quot;0079419A&quot;/&gt;&lt;wsp:rsid wsp:val=&quot;007A5BAA&quot;/&gt;&lt;wsp:rsid wsp:val=&quot;007B1A4A&quot;/&gt;&lt;wsp:rsid wsp:val=&quot;007C391C&quot;/&gt;&lt;wsp:rsid wsp:val=&quot;007C46AC&quot;/&gt;&lt;wsp:rsid wsp:val=&quot;007C5C85&quot;/&gt;&lt;wsp:rsid wsp:val=&quot;007C7650&quot;/&gt;&lt;wsp:rsid wsp:val=&quot;007E0CFB&quot;/&gt;&lt;wsp:rsid wsp:val=&quot;007E31D4&quot;/&gt;&lt;wsp:rsid wsp:val=&quot;007E6F31&quot;/&gt;&lt;wsp:rsid wsp:val=&quot;007F05AA&quot;/&gt;&lt;wsp:rsid wsp:val=&quot;007F6439&quot;/&gt;&lt;wsp:rsid wsp:val=&quot;007F69EE&quot;/&gt;&lt;wsp:rsid wsp:val=&quot;00810BB2&quot;/&gt;&lt;wsp:rsid wsp:val=&quot;0081214A&quot;/&gt;&lt;wsp:rsid wsp:val=&quot;00817ABA&quot;/&gt;&lt;wsp:rsid wsp:val=&quot;008209C5&quot;/&gt;&lt;wsp:rsid wsp:val=&quot;008217EA&quot;/&gt;&lt;wsp:rsid wsp:val=&quot;00821A28&quot;/&gt;&lt;wsp:rsid wsp:val=&quot;00831BBD&quot;/&gt;&lt;wsp:rsid wsp:val=&quot;0084727A&quot;/&gt;&lt;wsp:rsid wsp:val=&quot;00852196&quot;/&gt;&lt;wsp:rsid wsp:val=&quot;008557CA&quot;/&gt;&lt;wsp:rsid wsp:val=&quot;0086175B&quot;/&gt;&lt;wsp:rsid wsp:val=&quot;00864F92&quot;/&gt;&lt;wsp:rsid wsp:val=&quot;008670A9&quot;/&gt;&lt;wsp:rsid wsp:val=&quot;00867AAA&quot;/&gt;&lt;wsp:rsid wsp:val=&quot;00867EEE&quot;/&gt;&lt;wsp:rsid wsp:val=&quot;00874170&quot;/&gt;&lt;wsp:rsid wsp:val=&quot;008A0561&quot;/&gt;&lt;wsp:rsid wsp:val=&quot;008A2248&quot;/&gt;&lt;wsp:rsid wsp:val=&quot;008A46A2&quot;/&gt;&lt;wsp:rsid wsp:val=&quot;008B4314&quot;/&gt;&lt;wsp:rsid wsp:val=&quot;008B4346&quot;/&gt;&lt;wsp:rsid wsp:val=&quot;008B505C&quot;/&gt;&lt;wsp:rsid wsp:val=&quot;008C325E&quot;/&gt;&lt;wsp:rsid wsp:val=&quot;008D7869&quot;/&gt;&lt;wsp:rsid wsp:val=&quot;008E070E&quot;/&gt;&lt;wsp:rsid wsp:val=&quot;008E1CEF&quot;/&gt;&lt;wsp:rsid wsp:val=&quot;009008B2&quot;/&gt;&lt;wsp:rsid wsp:val=&quot;009026D1&quot;/&gt;&lt;wsp:rsid wsp:val=&quot;00905CD9&quot;/&gt;&lt;wsp:rsid wsp:val=&quot;00907167&quot;/&gt;&lt;wsp:rsid wsp:val=&quot;00907D54&quot;/&gt;&lt;wsp:rsid wsp:val=&quot;00910B03&quot;/&gt;&lt;wsp:rsid wsp:val=&quot;009125A0&quot;/&gt;&lt;wsp:rsid wsp:val=&quot;00917532&quot;/&gt;&lt;wsp:rsid wsp:val=&quot;00927587&quot;/&gt;&lt;wsp:rsid wsp:val=&quot;00930374&quot;/&gt;&lt;wsp:rsid wsp:val=&quot;00932E2B&quot;/&gt;&lt;wsp:rsid wsp:val=&quot;0094276C&quot;/&gt;&lt;wsp:rsid wsp:val=&quot;00956D72&quot;/&gt;&lt;wsp:rsid wsp:val=&quot;0096042B&quot;/&gt;&lt;wsp:rsid wsp:val=&quot;00963528&quot;/&gt;&lt;wsp:rsid wsp:val=&quot;009643A7&quot;/&gt;&lt;wsp:rsid wsp:val=&quot;0096455D&quot;/&gt;&lt;wsp:rsid wsp:val=&quot;00965B84&quot;/&gt;&lt;wsp:rsid wsp:val=&quot;00975106&quot;/&gt;&lt;wsp:rsid wsp:val=&quot;009778F5&quot;/&gt;&lt;wsp:rsid wsp:val=&quot;00980988&quot;/&gt;&lt;wsp:rsid wsp:val=&quot;00980CAE&quot;/&gt;&lt;wsp:rsid wsp:val=&quot;009819D8&quot;/&gt;&lt;wsp:rsid wsp:val=&quot;00984A1E&quot;/&gt;&lt;wsp:rsid wsp:val=&quot;00985342&quot;/&gt;&lt;wsp:rsid wsp:val=&quot;0099182B&quot;/&gt;&lt;wsp:rsid wsp:val=&quot;009B4196&quot;/&gt;&lt;wsp:rsid wsp:val=&quot;009B69A5&quot;/&gt;&lt;wsp:rsid wsp:val=&quot;009C2A84&quot;/&gt;&lt;wsp:rsid wsp:val=&quot;009C7A61&quot;/&gt;&lt;wsp:rsid wsp:val=&quot;009E473A&quot;/&gt;&lt;wsp:rsid wsp:val=&quot;009F28CC&quot;/&gt;&lt;wsp:rsid wsp:val=&quot;00A02F1B&quot;/&gt;&lt;wsp:rsid wsp:val=&quot;00A039A8&quot;/&gt;&lt;wsp:rsid wsp:val=&quot;00A1694F&quot;/&gt;&lt;wsp:rsid wsp:val=&quot;00A20125&quot;/&gt;&lt;wsp:rsid wsp:val=&quot;00A2054C&quot;/&gt;&lt;wsp:rsid wsp:val=&quot;00A24BF4&quot;/&gt;&lt;wsp:rsid wsp:val=&quot;00A26E6D&quot;/&gt;&lt;wsp:rsid wsp:val=&quot;00A347FF&quot;/&gt;&lt;wsp:rsid wsp:val=&quot;00A377FB&quot;/&gt;&lt;wsp:rsid wsp:val=&quot;00A416AE&quot;/&gt;&lt;wsp:rsid wsp:val=&quot;00A44D57&quot;/&gt;&lt;wsp:rsid wsp:val=&quot;00A44E65&quot;/&gt;&lt;wsp:rsid wsp:val=&quot;00A570DE&quot;/&gt;&lt;wsp:rsid wsp:val=&quot;00A630A2&quot;/&gt;&lt;wsp:rsid wsp:val=&quot;00A672D8&quot;/&gt;&lt;wsp:rsid wsp:val=&quot;00A73076&quot;/&gt;&lt;wsp:rsid wsp:val=&quot;00A85C4F&quot;/&gt;&lt;wsp:rsid wsp:val=&quot;00A86E56&quot;/&gt;&lt;wsp:rsid wsp:val=&quot;00A97E7B&quot;/&gt;&lt;wsp:rsid wsp:val=&quot;00AA4B5E&quot;/&gt;&lt;wsp:rsid wsp:val=&quot;00AB003B&quot;/&gt;&lt;wsp:rsid wsp:val=&quot;00AD0E9A&quot;/&gt;&lt;wsp:rsid wsp:val=&quot;00AD1BDB&quot;/&gt;&lt;wsp:rsid wsp:val=&quot;00AD67DF&quot;/&gt;&lt;wsp:rsid wsp:val=&quot;00AE10E6&quot;/&gt;&lt;wsp:rsid wsp:val=&quot;00AE5B31&quot;/&gt;&lt;wsp:rsid wsp:val=&quot;00AF77ED&quot;/&gt;&lt;wsp:rsid wsp:val=&quot;00B02451&quot;/&gt;&lt;wsp:rsid wsp:val=&quot;00B10CC2&quot;/&gt;&lt;wsp:rsid wsp:val=&quot;00B12F94&quot;/&gt;&lt;wsp:rsid wsp:val=&quot;00B14B07&quot;/&gt;&lt;wsp:rsid wsp:val=&quot;00B14F54&quot;/&gt;&lt;wsp:rsid wsp:val=&quot;00B235A7&quot;/&gt;&lt;wsp:rsid wsp:val=&quot;00B33612&quot;/&gt;&lt;wsp:rsid wsp:val=&quot;00B46661&quot;/&gt;&lt;wsp:rsid wsp:val=&quot;00B510B3&quot;/&gt;&lt;wsp:rsid wsp:val=&quot;00B512B4&quot;/&gt;&lt;wsp:rsid wsp:val=&quot;00B53108&quot;/&gt;&lt;wsp:rsid wsp:val=&quot;00B570BE&quot;/&gt;&lt;wsp:rsid wsp:val=&quot;00B75795&quot;/&gt;&lt;wsp:rsid wsp:val=&quot;00B77DBD&quot;/&gt;&lt;wsp:rsid wsp:val=&quot;00B83494&quot;/&gt;&lt;wsp:rsid wsp:val=&quot;00B859F5&quot;/&gt;&lt;wsp:rsid wsp:val=&quot;00B9031F&quot;/&gt;&lt;wsp:rsid wsp:val=&quot;00B9690E&quot;/&gt;&lt;wsp:rsid wsp:val=&quot;00BA167C&quot;/&gt;&lt;wsp:rsid wsp:val=&quot;00BA4B75&quot;/&gt;&lt;wsp:rsid wsp:val=&quot;00BB1E3B&quot;/&gt;&lt;wsp:rsid wsp:val=&quot;00BB2B77&quot;/&gt;&lt;wsp:rsid wsp:val=&quot;00BB2E3C&quot;/&gt;&lt;wsp:rsid wsp:val=&quot;00BB3F1A&quot;/&gt;&lt;wsp:rsid wsp:val=&quot;00BC6AC1&quot;/&gt;&lt;wsp:rsid wsp:val=&quot;00BD1B73&quot;/&gt;&lt;wsp:rsid wsp:val=&quot;00BD25B2&quot;/&gt;&lt;wsp:rsid wsp:val=&quot;00BE1034&quot;/&gt;&lt;wsp:rsid wsp:val=&quot;00BE5CE2&quot;/&gt;&lt;wsp:rsid wsp:val=&quot;00BE6EFC&quot;/&gt;&lt;wsp:rsid wsp:val=&quot;00C010E3&quot;/&gt;&lt;wsp:rsid wsp:val=&quot;00C050ED&quot;/&gt;&lt;wsp:rsid wsp:val=&quot;00C13732&quot;/&gt;&lt;wsp:rsid wsp:val=&quot;00C3130F&quot;/&gt;&lt;wsp:rsid wsp:val=&quot;00C325F1&quot;/&gt;&lt;wsp:rsid wsp:val=&quot;00C3558E&quot;/&gt;&lt;wsp:rsid wsp:val=&quot;00C4128C&quot;/&gt;&lt;wsp:rsid wsp:val=&quot;00C4626C&quot;/&gt;&lt;wsp:rsid wsp:val=&quot;00C51AFF&quot;/&gt;&lt;wsp:rsid wsp:val=&quot;00C62AD0&quot;/&gt;&lt;wsp:rsid wsp:val=&quot;00C71EE1&quot;/&gt;&lt;wsp:rsid wsp:val=&quot;00C753EB&quot;/&gt;&lt;wsp:rsid wsp:val=&quot;00C86E81&quot;/&gt;&lt;wsp:rsid wsp:val=&quot;00C90AE5&quot;/&gt;&lt;wsp:rsid wsp:val=&quot;00C9271E&quot;/&gt;&lt;wsp:rsid wsp:val=&quot;00C9395F&quot;/&gt;&lt;wsp:rsid wsp:val=&quot;00C96662&quot;/&gt;&lt;wsp:rsid wsp:val=&quot;00C9741D&quot;/&gt;&lt;wsp:rsid wsp:val=&quot;00CA00A8&quot;/&gt;&lt;wsp:rsid wsp:val=&quot;00CA3485&quot;/&gt;&lt;wsp:rsid wsp:val=&quot;00CA7B0A&quot;/&gt;&lt;wsp:rsid wsp:val=&quot;00CB205B&quot;/&gt;&lt;wsp:rsid wsp:val=&quot;00CB46CA&quot;/&gt;&lt;wsp:rsid wsp:val=&quot;00CB6596&quot;/&gt;&lt;wsp:rsid wsp:val=&quot;00CC2869&quot;/&gt;&lt;wsp:rsid wsp:val=&quot;00CC6408&quot;/&gt;&lt;wsp:rsid wsp:val=&quot;00CC7388&quot;/&gt;&lt;wsp:rsid wsp:val=&quot;00CD1712&quot;/&gt;&lt;wsp:rsid wsp:val=&quot;00CD4406&quot;/&gt;&lt;wsp:rsid wsp:val=&quot;00CE698F&quot;/&gt;&lt;wsp:rsid wsp:val=&quot;00CE6FCA&quot;/&gt;&lt;wsp:rsid wsp:val=&quot;00CE78F4&quot;/&gt;&lt;wsp:rsid wsp:val=&quot;00D021E9&quot;/&gt;&lt;wsp:rsid wsp:val=&quot;00D06278&quot;/&gt;&lt;wsp:rsid wsp:val=&quot;00D06399&quot;/&gt;&lt;wsp:rsid wsp:val=&quot;00D119F7&quot;/&gt;&lt;wsp:rsid wsp:val=&quot;00D1645B&quot;/&gt;&lt;wsp:rsid wsp:val=&quot;00D21670&quot;/&gt;&lt;wsp:rsid wsp:val=&quot;00D32105&quot;/&gt;&lt;wsp:rsid wsp:val=&quot;00D44AF3&quot;/&gt;&lt;wsp:rsid wsp:val=&quot;00D47F7C&quot;/&gt;&lt;wsp:rsid wsp:val=&quot;00D5360B&quot;/&gt;&lt;wsp:rsid wsp:val=&quot;00D56482&quot;/&gt;&lt;wsp:rsid wsp:val=&quot;00D603D3&quot;/&gt;&lt;wsp:rsid wsp:val=&quot;00D83460&quot;/&gt;&lt;wsp:rsid wsp:val=&quot;00D834A7&quot;/&gt;&lt;wsp:rsid wsp:val=&quot;00D9031E&quot;/&gt;&lt;wsp:rsid wsp:val=&quot;00D96D57&quot;/&gt;&lt;wsp:rsid wsp:val=&quot;00D96F0D&quot;/&gt;&lt;wsp:rsid wsp:val=&quot;00DA0521&quot;/&gt;&lt;wsp:rsid wsp:val=&quot;00DA21D4&quot;/&gt;&lt;wsp:rsid wsp:val=&quot;00DA6CC8&quot;/&gt;&lt;wsp:rsid wsp:val=&quot;00DA75AA&quot;/&gt;&lt;wsp:rsid wsp:val=&quot;00DB4CFD&quot;/&gt;&lt;wsp:rsid wsp:val=&quot;00DB6AA2&quot;/&gt;&lt;wsp:rsid wsp:val=&quot;00DC0F81&quot;/&gt;&lt;wsp:rsid wsp:val=&quot;00DC3251&quot;/&gt;&lt;wsp:rsid wsp:val=&quot;00DC730B&quot;/&gt;&lt;wsp:rsid wsp:val=&quot;00DD2629&quot;/&gt;&lt;wsp:rsid wsp:val=&quot;00DD5085&quot;/&gt;&lt;wsp:rsid wsp:val=&quot;00DD567B&quot;/&gt;&lt;wsp:rsid wsp:val=&quot;00DE6E88&quot;/&gt;&lt;wsp:rsid wsp:val=&quot;00DF13A8&quot;/&gt;&lt;wsp:rsid wsp:val=&quot;00DF518B&quot;/&gt;&lt;wsp:rsid wsp:val=&quot;00DF6DA7&quot;/&gt;&lt;wsp:rsid wsp:val=&quot;00DF7B3A&quot;/&gt;&lt;wsp:rsid wsp:val=&quot;00E01920&quot;/&gt;&lt;wsp:rsid wsp:val=&quot;00E16C5E&quot;/&gt;&lt;wsp:rsid wsp:val=&quot;00E172CE&quot;/&gt;&lt;wsp:rsid wsp:val=&quot;00E20201&quot;/&gt;&lt;wsp:rsid wsp:val=&quot;00E24026&quot;/&gt;&lt;wsp:rsid wsp:val=&quot;00E242F7&quot;/&gt;&lt;wsp:rsid wsp:val=&quot;00E257C7&quot;/&gt;&lt;wsp:rsid wsp:val=&quot;00E54AE3&quot;/&gt;&lt;wsp:rsid wsp:val=&quot;00E6615A&quot;/&gt;&lt;wsp:rsid wsp:val=&quot;00E75922&quot;/&gt;&lt;wsp:rsid wsp:val=&quot;00E80E95&quot;/&gt;&lt;wsp:rsid wsp:val=&quot;00E84ECB&quot;/&gt;&lt;wsp:rsid wsp:val=&quot;00E91E5C&quot;/&gt;&lt;wsp:rsid wsp:val=&quot;00E92165&quot;/&gt;&lt;wsp:rsid wsp:val=&quot;00E95578&quot;/&gt;&lt;wsp:rsid wsp:val=&quot;00EB0E7E&quot;/&gt;&lt;wsp:rsid wsp:val=&quot;00EB69EF&quot;/&gt;&lt;wsp:rsid wsp:val=&quot;00ED4D45&quot;/&gt;&lt;wsp:rsid wsp:val=&quot;00EE3E8A&quot;/&gt;&lt;wsp:rsid wsp:val=&quot;00EF26C8&quot;/&gt;&lt;wsp:rsid wsp:val=&quot;00F04247&quot;/&gt;&lt;wsp:rsid wsp:val=&quot;00F169F2&quot;/&gt;&lt;wsp:rsid wsp:val=&quot;00F20C07&quot;/&gt;&lt;wsp:rsid wsp:val=&quot;00F24651&quot;/&gt;&lt;wsp:rsid wsp:val=&quot;00F25799&quot;/&gt;&lt;wsp:rsid wsp:val=&quot;00F31749&quot;/&gt;&lt;wsp:rsid wsp:val=&quot;00F5198B&quot;/&gt;&lt;wsp:rsid wsp:val=&quot;00F520DF&quot;/&gt;&lt;wsp:rsid wsp:val=&quot;00F53B9F&quot;/&gt;&lt;wsp:rsid wsp:val=&quot;00F55038&quot;/&gt;&lt;wsp:rsid wsp:val=&quot;00F56707&quot;/&gt;&lt;wsp:rsid wsp:val=&quot;00F60D83&quot;/&gt;&lt;wsp:rsid wsp:val=&quot;00F61914&quot;/&gt;&lt;wsp:rsid wsp:val=&quot;00F73D31&quot;/&gt;&lt;wsp:rsid wsp:val=&quot;00F77385&quot;/&gt;&lt;wsp:rsid wsp:val=&quot;00F91EDA&quot;/&gt;&lt;wsp:rsid wsp:val=&quot;00FA7B05&quot;/&gt;&lt;wsp:rsid wsp:val=&quot;00FB2E61&quot;/&gt;&lt;wsp:rsid wsp:val=&quot;00FB62A1&quot;/&gt;&lt;wsp:rsid wsp:val=&quot;00FD0A24&quot;/&gt;&lt;wsp:rsid wsp:val=&quot;00FE092F&quot;/&gt;&lt;wsp:rsid wsp:val=&quot;00FE1EAE&quot;/&gt;&lt;wsp:rsid wsp:val=&quot;00FE5791&quot;/&gt;&lt;/wsp:rsids&gt;&lt;/w:docPr&gt;&lt;w:body&gt;&lt;w:p wsp:rsidR=&quot;00000000&quot; wsp:rsidRDefault=&quot;00B12F94&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1&lt;/m:t&gt;&lt;/m:r&gt;&lt;/m:sub&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5A7FFD">
        <w:rPr>
          <w:sz w:val="28"/>
          <w:szCs w:val="28"/>
        </w:rPr>
        <w:instrText xml:space="preserve"> </w:instrText>
      </w:r>
      <w:r w:rsidRPr="005A7FFD">
        <w:rPr>
          <w:sz w:val="28"/>
          <w:szCs w:val="28"/>
        </w:rPr>
        <w:fldChar w:fldCharType="separate"/>
      </w:r>
      <w:r w:rsidR="004D59B1">
        <w:pict>
          <v:shape id="_x0000_i1032" type="#_x0000_t75" style="width:1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A00A8&quot;/&gt;&lt;wsp:rsid wsp:val=&quot;00007E63&quot;/&gt;&lt;wsp:rsid wsp:val=&quot;00010A6F&quot;/&gt;&lt;wsp:rsid wsp:val=&quot;000125E1&quot;/&gt;&lt;wsp:rsid wsp:val=&quot;00012729&quot;/&gt;&lt;wsp:rsid wsp:val=&quot;00014984&quot;/&gt;&lt;wsp:rsid wsp:val=&quot;000178B7&quot;/&gt;&lt;wsp:rsid wsp:val=&quot;000179F8&quot;/&gt;&lt;wsp:rsid wsp:val=&quot;000202B3&quot;/&gt;&lt;wsp:rsid wsp:val=&quot;00030632&quot;/&gt;&lt;wsp:rsid wsp:val=&quot;00036640&quot;/&gt;&lt;wsp:rsid wsp:val=&quot;0005215F&quot;/&gt;&lt;wsp:rsid wsp:val=&quot;00064B93&quot;/&gt;&lt;wsp:rsid wsp:val=&quot;00076498&quot;/&gt;&lt;wsp:rsid wsp:val=&quot;000772A9&quot;/&gt;&lt;wsp:rsid wsp:val=&quot;0009390E&quot;/&gt;&lt;wsp:rsid wsp:val=&quot;00093AD7&quot;/&gt;&lt;wsp:rsid wsp:val=&quot;00094496&quot;/&gt;&lt;wsp:rsid wsp:val=&quot;000A00F3&quot;/&gt;&lt;wsp:rsid wsp:val=&quot;000A7B95&quot;/&gt;&lt;wsp:rsid wsp:val=&quot;000B2AE3&quot;/&gt;&lt;wsp:rsid wsp:val=&quot;000B7929&quot;/&gt;&lt;wsp:rsid wsp:val=&quot;000C402E&quot;/&gt;&lt;wsp:rsid wsp:val=&quot;000D2298&quot;/&gt;&lt;wsp:rsid wsp:val=&quot;000D446C&quot;/&gt;&lt;wsp:rsid wsp:val=&quot;000E7D97&quot;/&gt;&lt;wsp:rsid wsp:val=&quot;000F026F&quot;/&gt;&lt;wsp:rsid wsp:val=&quot;000F2FCB&quot;/&gt;&lt;wsp:rsid wsp:val=&quot;000F3297&quot;/&gt;&lt;wsp:rsid wsp:val=&quot;000F7D8B&quot;/&gt;&lt;wsp:rsid wsp:val=&quot;00103D0A&quot;/&gt;&lt;wsp:rsid wsp:val=&quot;00105F15&quot;/&gt;&lt;wsp:rsid wsp:val=&quot;00110755&quot;/&gt;&lt;wsp:rsid wsp:val=&quot;00112742&quot;/&gt;&lt;wsp:rsid wsp:val=&quot;001134E3&quot;/&gt;&lt;wsp:rsid wsp:val=&quot;00120A27&quot;/&gt;&lt;wsp:rsid wsp:val=&quot;001256C1&quot;/&gt;&lt;wsp:rsid wsp:val=&quot;0012766A&quot;/&gt;&lt;wsp:rsid wsp:val=&quot;00133111&quot;/&gt;&lt;wsp:rsid wsp:val=&quot;00135E30&quot;/&gt;&lt;wsp:rsid wsp:val=&quot;001443DB&quot;/&gt;&lt;wsp:rsid wsp:val=&quot;00144DE6&quot;/&gt;&lt;wsp:rsid wsp:val=&quot;00146328&quot;/&gt;&lt;wsp:rsid wsp:val=&quot;00146416&quot;/&gt;&lt;wsp:rsid wsp:val=&quot;00155385&quot;/&gt;&lt;wsp:rsid wsp:val=&quot;001619E1&quot;/&gt;&lt;wsp:rsid wsp:val=&quot;00164BE0&quot;/&gt;&lt;wsp:rsid wsp:val=&quot;00167C68&quot;/&gt;&lt;wsp:rsid wsp:val=&quot;001953B0&quot;/&gt;&lt;wsp:rsid wsp:val=&quot;001A0EB8&quot;/&gt;&lt;wsp:rsid wsp:val=&quot;001A269E&quot;/&gt;&lt;wsp:rsid wsp:val=&quot;001A3D50&quot;/&gt;&lt;wsp:rsid wsp:val=&quot;001A7B89&quot;/&gt;&lt;wsp:rsid wsp:val=&quot;001B1DC9&quot;/&gt;&lt;wsp:rsid wsp:val=&quot;001C15DD&quot;/&gt;&lt;wsp:rsid wsp:val=&quot;001C287E&quot;/&gt;&lt;wsp:rsid wsp:val=&quot;001C5BCD&quot;/&gt;&lt;wsp:rsid wsp:val=&quot;001C7CFA&quot;/&gt;&lt;wsp:rsid wsp:val=&quot;001D1D8A&quot;/&gt;&lt;wsp:rsid wsp:val=&quot;001D7E75&quot;/&gt;&lt;wsp:rsid wsp:val=&quot;001E1E77&quot;/&gt;&lt;wsp:rsid wsp:val=&quot;001E6591&quot;/&gt;&lt;wsp:rsid wsp:val=&quot;001F18E5&quot;/&gt;&lt;wsp:rsid wsp:val=&quot;001F22DA&quot;/&gt;&lt;wsp:rsid wsp:val=&quot;001F4DA7&quot;/&gt;&lt;wsp:rsid wsp:val=&quot;0020064F&quot;/&gt;&lt;wsp:rsid wsp:val=&quot;002013E7&quot;/&gt;&lt;wsp:rsid wsp:val=&quot;00201C83&quot;/&gt;&lt;wsp:rsid wsp:val=&quot;00203014&quot;/&gt;&lt;wsp:rsid wsp:val=&quot;00205F11&quot;/&gt;&lt;wsp:rsid wsp:val=&quot;0020627C&quot;/&gt;&lt;wsp:rsid wsp:val=&quot;00216499&quot;/&gt;&lt;wsp:rsid wsp:val=&quot;00220771&quot;/&gt;&lt;wsp:rsid wsp:val=&quot;00231B45&quot;/&gt;&lt;wsp:rsid wsp:val=&quot;0023348C&quot;/&gt;&lt;wsp:rsid wsp:val=&quot;00241A49&quot;/&gt;&lt;wsp:rsid wsp:val=&quot;00242195&quot;/&gt;&lt;wsp:rsid wsp:val=&quot;00252BC2&quot;/&gt;&lt;wsp:rsid wsp:val=&quot;00252E34&quot;/&gt;&lt;wsp:rsid wsp:val=&quot;00253957&quot;/&gt;&lt;wsp:rsid wsp:val=&quot;00256850&quot;/&gt;&lt;wsp:rsid wsp:val=&quot;00257CCC&quot;/&gt;&lt;wsp:rsid wsp:val=&quot;00261818&quot;/&gt;&lt;wsp:rsid wsp:val=&quot;00284227&quot;/&gt;&lt;wsp:rsid wsp:val=&quot;00290D48&quot;/&gt;&lt;wsp:rsid wsp:val=&quot;002A6CF2&quot;/&gt;&lt;wsp:rsid wsp:val=&quot;002B089D&quot;/&gt;&lt;wsp:rsid wsp:val=&quot;002B0B26&quot;/&gt;&lt;wsp:rsid wsp:val=&quot;002C150E&quot;/&gt;&lt;wsp:rsid wsp:val=&quot;002C21F8&quot;/&gt;&lt;wsp:rsid wsp:val=&quot;002C3B32&quot;/&gt;&lt;wsp:rsid wsp:val=&quot;002D692B&quot;/&gt;&lt;wsp:rsid wsp:val=&quot;002E5CA3&quot;/&gt;&lt;wsp:rsid wsp:val=&quot;002F1ED6&quot;/&gt;&lt;wsp:rsid wsp:val=&quot;002F4F97&quot;/&gt;&lt;wsp:rsid wsp:val=&quot;0030023F&quot;/&gt;&lt;wsp:rsid wsp:val=&quot;00303635&quot;/&gt;&lt;wsp:rsid wsp:val=&quot;0031258C&quot;/&gt;&lt;wsp:rsid wsp:val=&quot;00312D3C&quot;/&gt;&lt;wsp:rsid wsp:val=&quot;00314647&quot;/&gt;&lt;wsp:rsid wsp:val=&quot;003220D5&quot;/&gt;&lt;wsp:rsid wsp:val=&quot;00323EAB&quot;/&gt;&lt;wsp:rsid wsp:val=&quot;0032476B&quot;/&gt;&lt;wsp:rsid wsp:val=&quot;00336C55&quot;/&gt;&lt;wsp:rsid wsp:val=&quot;00340871&quot;/&gt;&lt;wsp:rsid wsp:val=&quot;00351334&quot;/&gt;&lt;wsp:rsid wsp:val=&quot;00362A7B&quot;/&gt;&lt;wsp:rsid wsp:val=&quot;0036304A&quot;/&gt;&lt;wsp:rsid wsp:val=&quot;00366D8A&quot;/&gt;&lt;wsp:rsid wsp:val=&quot;00370345&quot;/&gt;&lt;wsp:rsid wsp:val=&quot;0039148A&quot;/&gt;&lt;wsp:rsid wsp:val=&quot;003920EF&quot;/&gt;&lt;wsp:rsid wsp:val=&quot;003972C7&quot;/&gt;&lt;wsp:rsid wsp:val=&quot;003A2922&quot;/&gt;&lt;wsp:rsid wsp:val=&quot;003A76C0&quot;/&gt;&lt;wsp:rsid wsp:val=&quot;003B35BD&quot;/&gt;&lt;wsp:rsid wsp:val=&quot;003B519A&quot;/&gt;&lt;wsp:rsid wsp:val=&quot;003C15F1&quot;/&gt;&lt;wsp:rsid wsp:val=&quot;003C3665&quot;/&gt;&lt;wsp:rsid wsp:val=&quot;003E46C1&quot;/&gt;&lt;wsp:rsid wsp:val=&quot;003E54E1&quot;/&gt;&lt;wsp:rsid wsp:val=&quot;003F6564&quot;/&gt;&lt;wsp:rsid wsp:val=&quot;003F6F03&quot;/&gt;&lt;wsp:rsid wsp:val=&quot;004166AE&quot;/&gt;&lt;wsp:rsid wsp:val=&quot;004259A4&quot;/&gt;&lt;wsp:rsid wsp:val=&quot;00432DD3&quot;/&gt;&lt;wsp:rsid wsp:val=&quot;00433429&quot;/&gt;&lt;wsp:rsid wsp:val=&quot;00435557&quot;/&gt;&lt;wsp:rsid wsp:val=&quot;00440298&quot;/&gt;&lt;wsp:rsid wsp:val=&quot;004402E1&quot;/&gt;&lt;wsp:rsid wsp:val=&quot;00442979&quot;/&gt;&lt;wsp:rsid wsp:val=&quot;00451A40&quot;/&gt;&lt;wsp:rsid wsp:val=&quot;00461671&quot;/&gt;&lt;wsp:rsid wsp:val=&quot;00461A46&quot;/&gt;&lt;wsp:rsid wsp:val=&quot;00473624&quot;/&gt;&lt;wsp:rsid wsp:val=&quot;00476467&quot;/&gt;&lt;wsp:rsid wsp:val=&quot;00485B04&quot;/&gt;&lt;wsp:rsid wsp:val=&quot;00487FF9&quot;/&gt;&lt;wsp:rsid wsp:val=&quot;00495688&quot;/&gt;&lt;wsp:rsid wsp:val=&quot;00495783&quot;/&gt;&lt;wsp:rsid wsp:val=&quot;004A13A7&quot;/&gt;&lt;wsp:rsid wsp:val=&quot;004A4185&quot;/&gt;&lt;wsp:rsid wsp:val=&quot;004A7A19&quot;/&gt;&lt;wsp:rsid wsp:val=&quot;004B76BA&quot;/&gt;&lt;wsp:rsid wsp:val=&quot;004D040A&quot;/&gt;&lt;wsp:rsid wsp:val=&quot;004D50A3&quot;/&gt;&lt;wsp:rsid wsp:val=&quot;004D59F6&quot;/&gt;&lt;wsp:rsid wsp:val=&quot;004E4379&quot;/&gt;&lt;wsp:rsid wsp:val=&quot;004E76DC&quot;/&gt;&lt;wsp:rsid wsp:val=&quot;004E7B5C&quot;/&gt;&lt;wsp:rsid wsp:val=&quot;004F40EE&quot;/&gt;&lt;wsp:rsid wsp:val=&quot;005029E9&quot;/&gt;&lt;wsp:rsid wsp:val=&quot;005030D5&quot;/&gt;&lt;wsp:rsid wsp:val=&quot;0050442E&quot;/&gt;&lt;wsp:rsid wsp:val=&quot;00512C2E&quot;/&gt;&lt;wsp:rsid wsp:val=&quot;00513FA4&quot;/&gt;&lt;wsp:rsid wsp:val=&quot;00517269&quot;/&gt;&lt;wsp:rsid wsp:val=&quot;00517B3A&quot;/&gt;&lt;wsp:rsid wsp:val=&quot;00520C02&quot;/&gt;&lt;wsp:rsid wsp:val=&quot;0052120C&quot;/&gt;&lt;wsp:rsid wsp:val=&quot;00521357&quot;/&gt;&lt;wsp:rsid wsp:val=&quot;005307E3&quot;/&gt;&lt;wsp:rsid wsp:val=&quot;0053329E&quot;/&gt;&lt;wsp:rsid wsp:val=&quot;00546F52&quot;/&gt;&lt;wsp:rsid wsp:val=&quot;00554DC1&quot;/&gt;&lt;wsp:rsid wsp:val=&quot;00562177&quot;/&gt;&lt;wsp:rsid wsp:val=&quot;00565EC1&quot;/&gt;&lt;wsp:rsid wsp:val=&quot;00580AFE&quot;/&gt;&lt;wsp:rsid wsp:val=&quot;00586E22&quot;/&gt;&lt;wsp:rsid wsp:val=&quot;005A7FFD&quot;/&gt;&lt;wsp:rsid wsp:val=&quot;005B5089&quot;/&gt;&lt;wsp:rsid wsp:val=&quot;005B7300&quot;/&gt;&lt;wsp:rsid wsp:val=&quot;005C3BF5&quot;/&gt;&lt;wsp:rsid wsp:val=&quot;005C5888&quot;/&gt;&lt;wsp:rsid wsp:val=&quot;005D2F8B&quot;/&gt;&lt;wsp:rsid wsp:val=&quot;005D4BBD&quot;/&gt;&lt;wsp:rsid wsp:val=&quot;005E18BF&quot;/&gt;&lt;wsp:rsid wsp:val=&quot;005F3F96&quot;/&gt;&lt;wsp:rsid wsp:val=&quot;006053D1&quot;/&gt;&lt;wsp:rsid wsp:val=&quot;0061698F&quot;/&gt;&lt;wsp:rsid wsp:val=&quot;0062014D&quot;/&gt;&lt;wsp:rsid wsp:val=&quot;006214F2&quot;/&gt;&lt;wsp:rsid wsp:val=&quot;006319EC&quot;/&gt;&lt;wsp:rsid wsp:val=&quot;00633CC7&quot;/&gt;&lt;wsp:rsid wsp:val=&quot;006441EB&quot;/&gt;&lt;wsp:rsid wsp:val=&quot;00661F9E&quot;/&gt;&lt;wsp:rsid wsp:val=&quot;0067573F&quot;/&gt;&lt;wsp:rsid wsp:val=&quot;00676C66&quot;/&gt;&lt;wsp:rsid wsp:val=&quot;00676ED5&quot;/&gt;&lt;wsp:rsid wsp:val=&quot;006974A7&quot;/&gt;&lt;wsp:rsid wsp:val=&quot;006A7E30&quot;/&gt;&lt;wsp:rsid wsp:val=&quot;006B2AAF&quot;/&gt;&lt;wsp:rsid wsp:val=&quot;006B3A49&quot;/&gt;&lt;wsp:rsid wsp:val=&quot;006B4738&quot;/&gt;&lt;wsp:rsid wsp:val=&quot;006C0611&quot;/&gt;&lt;wsp:rsid wsp:val=&quot;006C4131&quot;/&gt;&lt;wsp:rsid wsp:val=&quot;006C499C&quot;/&gt;&lt;wsp:rsid wsp:val=&quot;006F1E51&quot;/&gt;&lt;wsp:rsid wsp:val=&quot;006F780A&quot;/&gt;&lt;wsp:rsid wsp:val=&quot;00700AB4&quot;/&gt;&lt;wsp:rsid wsp:val=&quot;0070474F&quot;/&gt;&lt;wsp:rsid wsp:val=&quot;0071594C&quot;/&gt;&lt;wsp:rsid wsp:val=&quot;00717AFE&quot;/&gt;&lt;wsp:rsid wsp:val=&quot;0074456E&quot;/&gt;&lt;wsp:rsid wsp:val=&quot;00747A55&quot;/&gt;&lt;wsp:rsid wsp:val=&quot;00755624&quot;/&gt;&lt;wsp:rsid wsp:val=&quot;00760D83&quot;/&gt;&lt;wsp:rsid wsp:val=&quot;00771069&quot;/&gt;&lt;wsp:rsid wsp:val=&quot;00771D48&quot;/&gt;&lt;wsp:rsid wsp:val=&quot;00775CC3&quot;/&gt;&lt;wsp:rsid wsp:val=&quot;00783FD4&quot;/&gt;&lt;wsp:rsid wsp:val=&quot;0078497D&quot;/&gt;&lt;wsp:rsid wsp:val=&quot;0078506C&quot;/&gt;&lt;wsp:rsid wsp:val=&quot;0079015B&quot;/&gt;&lt;wsp:rsid wsp:val=&quot;00790564&quot;/&gt;&lt;wsp:rsid wsp:val=&quot;0079419A&quot;/&gt;&lt;wsp:rsid wsp:val=&quot;007A5BAA&quot;/&gt;&lt;wsp:rsid wsp:val=&quot;007B1A4A&quot;/&gt;&lt;wsp:rsid wsp:val=&quot;007C391C&quot;/&gt;&lt;wsp:rsid wsp:val=&quot;007C46AC&quot;/&gt;&lt;wsp:rsid wsp:val=&quot;007C5C85&quot;/&gt;&lt;wsp:rsid wsp:val=&quot;007C7650&quot;/&gt;&lt;wsp:rsid wsp:val=&quot;007E0CFB&quot;/&gt;&lt;wsp:rsid wsp:val=&quot;007E31D4&quot;/&gt;&lt;wsp:rsid wsp:val=&quot;007E6F31&quot;/&gt;&lt;wsp:rsid wsp:val=&quot;007F05AA&quot;/&gt;&lt;wsp:rsid wsp:val=&quot;007F6439&quot;/&gt;&lt;wsp:rsid wsp:val=&quot;007F69EE&quot;/&gt;&lt;wsp:rsid wsp:val=&quot;00810BB2&quot;/&gt;&lt;wsp:rsid wsp:val=&quot;0081214A&quot;/&gt;&lt;wsp:rsid wsp:val=&quot;00817ABA&quot;/&gt;&lt;wsp:rsid wsp:val=&quot;008209C5&quot;/&gt;&lt;wsp:rsid wsp:val=&quot;008217EA&quot;/&gt;&lt;wsp:rsid wsp:val=&quot;00821A28&quot;/&gt;&lt;wsp:rsid wsp:val=&quot;00831BBD&quot;/&gt;&lt;wsp:rsid wsp:val=&quot;0084727A&quot;/&gt;&lt;wsp:rsid wsp:val=&quot;00852196&quot;/&gt;&lt;wsp:rsid wsp:val=&quot;008557CA&quot;/&gt;&lt;wsp:rsid wsp:val=&quot;0086175B&quot;/&gt;&lt;wsp:rsid wsp:val=&quot;00864F92&quot;/&gt;&lt;wsp:rsid wsp:val=&quot;008670A9&quot;/&gt;&lt;wsp:rsid wsp:val=&quot;00867AAA&quot;/&gt;&lt;wsp:rsid wsp:val=&quot;00867EEE&quot;/&gt;&lt;wsp:rsid wsp:val=&quot;00874170&quot;/&gt;&lt;wsp:rsid wsp:val=&quot;008A0561&quot;/&gt;&lt;wsp:rsid wsp:val=&quot;008A2248&quot;/&gt;&lt;wsp:rsid wsp:val=&quot;008A46A2&quot;/&gt;&lt;wsp:rsid wsp:val=&quot;008B4314&quot;/&gt;&lt;wsp:rsid wsp:val=&quot;008B4346&quot;/&gt;&lt;wsp:rsid wsp:val=&quot;008B505C&quot;/&gt;&lt;wsp:rsid wsp:val=&quot;008C325E&quot;/&gt;&lt;wsp:rsid wsp:val=&quot;008D7869&quot;/&gt;&lt;wsp:rsid wsp:val=&quot;008E070E&quot;/&gt;&lt;wsp:rsid wsp:val=&quot;008E1CEF&quot;/&gt;&lt;wsp:rsid wsp:val=&quot;009008B2&quot;/&gt;&lt;wsp:rsid wsp:val=&quot;009026D1&quot;/&gt;&lt;wsp:rsid wsp:val=&quot;00905CD9&quot;/&gt;&lt;wsp:rsid wsp:val=&quot;00907167&quot;/&gt;&lt;wsp:rsid wsp:val=&quot;00907D54&quot;/&gt;&lt;wsp:rsid wsp:val=&quot;00910B03&quot;/&gt;&lt;wsp:rsid wsp:val=&quot;009125A0&quot;/&gt;&lt;wsp:rsid wsp:val=&quot;00917532&quot;/&gt;&lt;wsp:rsid wsp:val=&quot;00927587&quot;/&gt;&lt;wsp:rsid wsp:val=&quot;00930374&quot;/&gt;&lt;wsp:rsid wsp:val=&quot;00932E2B&quot;/&gt;&lt;wsp:rsid wsp:val=&quot;0094276C&quot;/&gt;&lt;wsp:rsid wsp:val=&quot;00956D72&quot;/&gt;&lt;wsp:rsid wsp:val=&quot;0096042B&quot;/&gt;&lt;wsp:rsid wsp:val=&quot;00963528&quot;/&gt;&lt;wsp:rsid wsp:val=&quot;009643A7&quot;/&gt;&lt;wsp:rsid wsp:val=&quot;0096455D&quot;/&gt;&lt;wsp:rsid wsp:val=&quot;00965B84&quot;/&gt;&lt;wsp:rsid wsp:val=&quot;00975106&quot;/&gt;&lt;wsp:rsid wsp:val=&quot;009778F5&quot;/&gt;&lt;wsp:rsid wsp:val=&quot;00980988&quot;/&gt;&lt;wsp:rsid wsp:val=&quot;00980CAE&quot;/&gt;&lt;wsp:rsid wsp:val=&quot;009819D8&quot;/&gt;&lt;wsp:rsid wsp:val=&quot;00984A1E&quot;/&gt;&lt;wsp:rsid wsp:val=&quot;00985342&quot;/&gt;&lt;wsp:rsid wsp:val=&quot;0099182B&quot;/&gt;&lt;wsp:rsid wsp:val=&quot;009B4196&quot;/&gt;&lt;wsp:rsid wsp:val=&quot;009B69A5&quot;/&gt;&lt;wsp:rsid wsp:val=&quot;009C2A84&quot;/&gt;&lt;wsp:rsid wsp:val=&quot;009C7A61&quot;/&gt;&lt;wsp:rsid wsp:val=&quot;009E473A&quot;/&gt;&lt;wsp:rsid wsp:val=&quot;009F28CC&quot;/&gt;&lt;wsp:rsid wsp:val=&quot;00A02F1B&quot;/&gt;&lt;wsp:rsid wsp:val=&quot;00A039A8&quot;/&gt;&lt;wsp:rsid wsp:val=&quot;00A1694F&quot;/&gt;&lt;wsp:rsid wsp:val=&quot;00A20125&quot;/&gt;&lt;wsp:rsid wsp:val=&quot;00A2054C&quot;/&gt;&lt;wsp:rsid wsp:val=&quot;00A24BF4&quot;/&gt;&lt;wsp:rsid wsp:val=&quot;00A26E6D&quot;/&gt;&lt;wsp:rsid wsp:val=&quot;00A347FF&quot;/&gt;&lt;wsp:rsid wsp:val=&quot;00A377FB&quot;/&gt;&lt;wsp:rsid wsp:val=&quot;00A416AE&quot;/&gt;&lt;wsp:rsid wsp:val=&quot;00A44D57&quot;/&gt;&lt;wsp:rsid wsp:val=&quot;00A44E65&quot;/&gt;&lt;wsp:rsid wsp:val=&quot;00A570DE&quot;/&gt;&lt;wsp:rsid wsp:val=&quot;00A630A2&quot;/&gt;&lt;wsp:rsid wsp:val=&quot;00A672D8&quot;/&gt;&lt;wsp:rsid wsp:val=&quot;00A73076&quot;/&gt;&lt;wsp:rsid wsp:val=&quot;00A85C4F&quot;/&gt;&lt;wsp:rsid wsp:val=&quot;00A86E56&quot;/&gt;&lt;wsp:rsid wsp:val=&quot;00A97E7B&quot;/&gt;&lt;wsp:rsid wsp:val=&quot;00AA4B5E&quot;/&gt;&lt;wsp:rsid wsp:val=&quot;00AB003B&quot;/&gt;&lt;wsp:rsid wsp:val=&quot;00AD0E9A&quot;/&gt;&lt;wsp:rsid wsp:val=&quot;00AD1BDB&quot;/&gt;&lt;wsp:rsid wsp:val=&quot;00AD67DF&quot;/&gt;&lt;wsp:rsid wsp:val=&quot;00AE10E6&quot;/&gt;&lt;wsp:rsid wsp:val=&quot;00AE5B31&quot;/&gt;&lt;wsp:rsid wsp:val=&quot;00AF77ED&quot;/&gt;&lt;wsp:rsid wsp:val=&quot;00B02451&quot;/&gt;&lt;wsp:rsid wsp:val=&quot;00B10CC2&quot;/&gt;&lt;wsp:rsid wsp:val=&quot;00B12F94&quot;/&gt;&lt;wsp:rsid wsp:val=&quot;00B14B07&quot;/&gt;&lt;wsp:rsid wsp:val=&quot;00B14F54&quot;/&gt;&lt;wsp:rsid wsp:val=&quot;00B235A7&quot;/&gt;&lt;wsp:rsid wsp:val=&quot;00B33612&quot;/&gt;&lt;wsp:rsid wsp:val=&quot;00B46661&quot;/&gt;&lt;wsp:rsid wsp:val=&quot;00B510B3&quot;/&gt;&lt;wsp:rsid wsp:val=&quot;00B512B4&quot;/&gt;&lt;wsp:rsid wsp:val=&quot;00B53108&quot;/&gt;&lt;wsp:rsid wsp:val=&quot;00B570BE&quot;/&gt;&lt;wsp:rsid wsp:val=&quot;00B75795&quot;/&gt;&lt;wsp:rsid wsp:val=&quot;00B77DBD&quot;/&gt;&lt;wsp:rsid wsp:val=&quot;00B83494&quot;/&gt;&lt;wsp:rsid wsp:val=&quot;00B859F5&quot;/&gt;&lt;wsp:rsid wsp:val=&quot;00B9031F&quot;/&gt;&lt;wsp:rsid wsp:val=&quot;00B9690E&quot;/&gt;&lt;wsp:rsid wsp:val=&quot;00BA167C&quot;/&gt;&lt;wsp:rsid wsp:val=&quot;00BA4B75&quot;/&gt;&lt;wsp:rsid wsp:val=&quot;00BB1E3B&quot;/&gt;&lt;wsp:rsid wsp:val=&quot;00BB2B77&quot;/&gt;&lt;wsp:rsid wsp:val=&quot;00BB2E3C&quot;/&gt;&lt;wsp:rsid wsp:val=&quot;00BB3F1A&quot;/&gt;&lt;wsp:rsid wsp:val=&quot;00BC6AC1&quot;/&gt;&lt;wsp:rsid wsp:val=&quot;00BD1B73&quot;/&gt;&lt;wsp:rsid wsp:val=&quot;00BD25B2&quot;/&gt;&lt;wsp:rsid wsp:val=&quot;00BE1034&quot;/&gt;&lt;wsp:rsid wsp:val=&quot;00BE5CE2&quot;/&gt;&lt;wsp:rsid wsp:val=&quot;00BE6EFC&quot;/&gt;&lt;wsp:rsid wsp:val=&quot;00C010E3&quot;/&gt;&lt;wsp:rsid wsp:val=&quot;00C050ED&quot;/&gt;&lt;wsp:rsid wsp:val=&quot;00C13732&quot;/&gt;&lt;wsp:rsid wsp:val=&quot;00C3130F&quot;/&gt;&lt;wsp:rsid wsp:val=&quot;00C325F1&quot;/&gt;&lt;wsp:rsid wsp:val=&quot;00C3558E&quot;/&gt;&lt;wsp:rsid wsp:val=&quot;00C4128C&quot;/&gt;&lt;wsp:rsid wsp:val=&quot;00C4626C&quot;/&gt;&lt;wsp:rsid wsp:val=&quot;00C51AFF&quot;/&gt;&lt;wsp:rsid wsp:val=&quot;00C62AD0&quot;/&gt;&lt;wsp:rsid wsp:val=&quot;00C71EE1&quot;/&gt;&lt;wsp:rsid wsp:val=&quot;00C753EB&quot;/&gt;&lt;wsp:rsid wsp:val=&quot;00C86E81&quot;/&gt;&lt;wsp:rsid wsp:val=&quot;00C90AE5&quot;/&gt;&lt;wsp:rsid wsp:val=&quot;00C9271E&quot;/&gt;&lt;wsp:rsid wsp:val=&quot;00C9395F&quot;/&gt;&lt;wsp:rsid wsp:val=&quot;00C96662&quot;/&gt;&lt;wsp:rsid wsp:val=&quot;00C9741D&quot;/&gt;&lt;wsp:rsid wsp:val=&quot;00CA00A8&quot;/&gt;&lt;wsp:rsid wsp:val=&quot;00CA3485&quot;/&gt;&lt;wsp:rsid wsp:val=&quot;00CA7B0A&quot;/&gt;&lt;wsp:rsid wsp:val=&quot;00CB205B&quot;/&gt;&lt;wsp:rsid wsp:val=&quot;00CB46CA&quot;/&gt;&lt;wsp:rsid wsp:val=&quot;00CB6596&quot;/&gt;&lt;wsp:rsid wsp:val=&quot;00CC2869&quot;/&gt;&lt;wsp:rsid wsp:val=&quot;00CC6408&quot;/&gt;&lt;wsp:rsid wsp:val=&quot;00CC7388&quot;/&gt;&lt;wsp:rsid wsp:val=&quot;00CD1712&quot;/&gt;&lt;wsp:rsid wsp:val=&quot;00CD4406&quot;/&gt;&lt;wsp:rsid wsp:val=&quot;00CE698F&quot;/&gt;&lt;wsp:rsid wsp:val=&quot;00CE6FCA&quot;/&gt;&lt;wsp:rsid wsp:val=&quot;00CE78F4&quot;/&gt;&lt;wsp:rsid wsp:val=&quot;00D021E9&quot;/&gt;&lt;wsp:rsid wsp:val=&quot;00D06278&quot;/&gt;&lt;wsp:rsid wsp:val=&quot;00D06399&quot;/&gt;&lt;wsp:rsid wsp:val=&quot;00D119F7&quot;/&gt;&lt;wsp:rsid wsp:val=&quot;00D1645B&quot;/&gt;&lt;wsp:rsid wsp:val=&quot;00D21670&quot;/&gt;&lt;wsp:rsid wsp:val=&quot;00D32105&quot;/&gt;&lt;wsp:rsid wsp:val=&quot;00D44AF3&quot;/&gt;&lt;wsp:rsid wsp:val=&quot;00D47F7C&quot;/&gt;&lt;wsp:rsid wsp:val=&quot;00D5360B&quot;/&gt;&lt;wsp:rsid wsp:val=&quot;00D56482&quot;/&gt;&lt;wsp:rsid wsp:val=&quot;00D603D3&quot;/&gt;&lt;wsp:rsid wsp:val=&quot;00D83460&quot;/&gt;&lt;wsp:rsid wsp:val=&quot;00D834A7&quot;/&gt;&lt;wsp:rsid wsp:val=&quot;00D9031E&quot;/&gt;&lt;wsp:rsid wsp:val=&quot;00D96D57&quot;/&gt;&lt;wsp:rsid wsp:val=&quot;00D96F0D&quot;/&gt;&lt;wsp:rsid wsp:val=&quot;00DA0521&quot;/&gt;&lt;wsp:rsid wsp:val=&quot;00DA21D4&quot;/&gt;&lt;wsp:rsid wsp:val=&quot;00DA6CC8&quot;/&gt;&lt;wsp:rsid wsp:val=&quot;00DA75AA&quot;/&gt;&lt;wsp:rsid wsp:val=&quot;00DB4CFD&quot;/&gt;&lt;wsp:rsid wsp:val=&quot;00DB6AA2&quot;/&gt;&lt;wsp:rsid wsp:val=&quot;00DC0F81&quot;/&gt;&lt;wsp:rsid wsp:val=&quot;00DC3251&quot;/&gt;&lt;wsp:rsid wsp:val=&quot;00DC730B&quot;/&gt;&lt;wsp:rsid wsp:val=&quot;00DD2629&quot;/&gt;&lt;wsp:rsid wsp:val=&quot;00DD5085&quot;/&gt;&lt;wsp:rsid wsp:val=&quot;00DD567B&quot;/&gt;&lt;wsp:rsid wsp:val=&quot;00DE6E88&quot;/&gt;&lt;wsp:rsid wsp:val=&quot;00DF13A8&quot;/&gt;&lt;wsp:rsid wsp:val=&quot;00DF518B&quot;/&gt;&lt;wsp:rsid wsp:val=&quot;00DF6DA7&quot;/&gt;&lt;wsp:rsid wsp:val=&quot;00DF7B3A&quot;/&gt;&lt;wsp:rsid wsp:val=&quot;00E01920&quot;/&gt;&lt;wsp:rsid wsp:val=&quot;00E16C5E&quot;/&gt;&lt;wsp:rsid wsp:val=&quot;00E172CE&quot;/&gt;&lt;wsp:rsid wsp:val=&quot;00E20201&quot;/&gt;&lt;wsp:rsid wsp:val=&quot;00E24026&quot;/&gt;&lt;wsp:rsid wsp:val=&quot;00E242F7&quot;/&gt;&lt;wsp:rsid wsp:val=&quot;00E257C7&quot;/&gt;&lt;wsp:rsid wsp:val=&quot;00E54AE3&quot;/&gt;&lt;wsp:rsid wsp:val=&quot;00E6615A&quot;/&gt;&lt;wsp:rsid wsp:val=&quot;00E75922&quot;/&gt;&lt;wsp:rsid wsp:val=&quot;00E80E95&quot;/&gt;&lt;wsp:rsid wsp:val=&quot;00E84ECB&quot;/&gt;&lt;wsp:rsid wsp:val=&quot;00E91E5C&quot;/&gt;&lt;wsp:rsid wsp:val=&quot;00E92165&quot;/&gt;&lt;wsp:rsid wsp:val=&quot;00E95578&quot;/&gt;&lt;wsp:rsid wsp:val=&quot;00EB0E7E&quot;/&gt;&lt;wsp:rsid wsp:val=&quot;00EB69EF&quot;/&gt;&lt;wsp:rsid wsp:val=&quot;00ED4D45&quot;/&gt;&lt;wsp:rsid wsp:val=&quot;00EE3E8A&quot;/&gt;&lt;wsp:rsid wsp:val=&quot;00EF26C8&quot;/&gt;&lt;wsp:rsid wsp:val=&quot;00F04247&quot;/&gt;&lt;wsp:rsid wsp:val=&quot;00F169F2&quot;/&gt;&lt;wsp:rsid wsp:val=&quot;00F20C07&quot;/&gt;&lt;wsp:rsid wsp:val=&quot;00F24651&quot;/&gt;&lt;wsp:rsid wsp:val=&quot;00F25799&quot;/&gt;&lt;wsp:rsid wsp:val=&quot;00F31749&quot;/&gt;&lt;wsp:rsid wsp:val=&quot;00F5198B&quot;/&gt;&lt;wsp:rsid wsp:val=&quot;00F520DF&quot;/&gt;&lt;wsp:rsid wsp:val=&quot;00F53B9F&quot;/&gt;&lt;wsp:rsid wsp:val=&quot;00F55038&quot;/&gt;&lt;wsp:rsid wsp:val=&quot;00F56707&quot;/&gt;&lt;wsp:rsid wsp:val=&quot;00F60D83&quot;/&gt;&lt;wsp:rsid wsp:val=&quot;00F61914&quot;/&gt;&lt;wsp:rsid wsp:val=&quot;00F73D31&quot;/&gt;&lt;wsp:rsid wsp:val=&quot;00F77385&quot;/&gt;&lt;wsp:rsid wsp:val=&quot;00F91EDA&quot;/&gt;&lt;wsp:rsid wsp:val=&quot;00FA7B05&quot;/&gt;&lt;wsp:rsid wsp:val=&quot;00FB2E61&quot;/&gt;&lt;wsp:rsid wsp:val=&quot;00FB62A1&quot;/&gt;&lt;wsp:rsid wsp:val=&quot;00FD0A24&quot;/&gt;&lt;wsp:rsid wsp:val=&quot;00FE092F&quot;/&gt;&lt;wsp:rsid wsp:val=&quot;00FE1EAE&quot;/&gt;&lt;wsp:rsid wsp:val=&quot;00FE5791&quot;/&gt;&lt;/wsp:rsids&gt;&lt;/w:docPr&gt;&lt;w:body&gt;&lt;w:p wsp:rsidR=&quot;00000000&quot; wsp:rsidRDefault=&quot;00B12F94&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1&lt;/m:t&gt;&lt;/m:r&gt;&lt;/m:sub&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5A7FFD">
        <w:rPr>
          <w:sz w:val="28"/>
          <w:szCs w:val="28"/>
        </w:rPr>
        <w:fldChar w:fldCharType="end"/>
      </w:r>
      <w:r w:rsidRPr="002F4F97">
        <w:rPr>
          <w:sz w:val="28"/>
          <w:szCs w:val="28"/>
        </w:rPr>
        <w:t xml:space="preserve"> з навантаженням 303 тонн/добу у листопаді.</w:t>
      </w:r>
    </w:p>
    <w:p w:rsidR="00497C3E" w:rsidRPr="002F4F97" w:rsidRDefault="00497C3E" w:rsidP="002F1ED6">
      <w:pPr>
        <w:pStyle w:val="23"/>
        <w:shd w:val="clear" w:color="auto" w:fill="auto"/>
        <w:spacing w:line="240" w:lineRule="auto"/>
        <w:ind w:firstLine="709"/>
        <w:rPr>
          <w:sz w:val="28"/>
          <w:szCs w:val="28"/>
        </w:rPr>
      </w:pPr>
      <w:r w:rsidRPr="002F4F97">
        <w:rPr>
          <w:sz w:val="28"/>
          <w:szCs w:val="28"/>
        </w:rPr>
        <w:t>ПАТ «Лисичанськвугілля» планує забезпечити проведення 8400 м гірничих виробок (+1548 м до 2018 р.), в тому числі 7360 м розкривних і підготовчих (+5460 м до 2018 р.). Отримати товарну продукцію в обсязі 359,5 тис. тн на суму 863,0 млн. грн., що більше ніж у 2018 році на 213,1 тис. тн.</w:t>
      </w:r>
    </w:p>
    <w:p w:rsidR="00497C3E" w:rsidRPr="002F4F97" w:rsidRDefault="00497C3E" w:rsidP="002F1ED6">
      <w:pPr>
        <w:pStyle w:val="23"/>
        <w:shd w:val="clear" w:color="auto" w:fill="auto"/>
        <w:tabs>
          <w:tab w:val="right" w:pos="8526"/>
          <w:tab w:val="left" w:pos="8731"/>
        </w:tabs>
        <w:spacing w:line="240" w:lineRule="auto"/>
        <w:ind w:firstLine="709"/>
        <w:rPr>
          <w:sz w:val="28"/>
          <w:szCs w:val="28"/>
        </w:rPr>
      </w:pPr>
      <w:r w:rsidRPr="002F4F97">
        <w:rPr>
          <w:sz w:val="28"/>
          <w:szCs w:val="28"/>
        </w:rPr>
        <w:t xml:space="preserve">Для своєчасного вводу в експлуатацію очисних вибоїв, забезпечення запланованого об’єму видобутку та проведення гірничих виробок ПАТ «Лисичанськвугілля» потребує бюджетного фінансування в сумі 2164,9 млн. грн. на реалізацію інвестиційної, реноваційної програм та держпідтримка на часткове покриття витрат із собівартості товарної </w:t>
      </w:r>
      <w:r w:rsidRPr="002F4F97">
        <w:rPr>
          <w:sz w:val="28"/>
          <w:szCs w:val="28"/>
        </w:rPr>
        <w:lastRenderedPageBreak/>
        <w:t>вугільної продукції. Слід зазначити, що н</w:t>
      </w:r>
      <w:r w:rsidRPr="002F4F97">
        <w:rPr>
          <w:rStyle w:val="8"/>
          <w:sz w:val="28"/>
          <w:szCs w:val="28"/>
        </w:rPr>
        <w:t>есвоєчасне введення в роботу очисних вибоїв не дозволить підприємству отримувати кошти від реалізації вугілля та своєчасно виплачувати заробітну плату, забезпечувати технологічні нужди підприємства та належні умови охорони праці</w:t>
      </w:r>
      <w:r w:rsidRPr="002F4F97">
        <w:rPr>
          <w:rStyle w:val="8"/>
          <w:szCs w:val="28"/>
        </w:rPr>
        <w:t>.</w:t>
      </w:r>
    </w:p>
    <w:p w:rsidR="00497C3E" w:rsidRDefault="00497C3E" w:rsidP="00DA6CC8">
      <w:pPr>
        <w:pStyle w:val="23"/>
        <w:shd w:val="clear" w:color="auto" w:fill="auto"/>
        <w:spacing w:line="240" w:lineRule="auto"/>
        <w:ind w:firstLine="709"/>
        <w:rPr>
          <w:sz w:val="28"/>
          <w:szCs w:val="28"/>
        </w:rPr>
      </w:pPr>
      <w:r w:rsidRPr="002F4F97">
        <w:rPr>
          <w:sz w:val="28"/>
          <w:szCs w:val="28"/>
        </w:rPr>
        <w:t>У 2018 році, згідно з графіком підготовки ПрАТ «Линік» до роботи в осінньо-зимовий період, виконано комплекс ремонтних робіт для забезпечення роботи ТЕЦ і ряду об’єктів. Інвестиційна діяльність підприємства спрямована на підтримку обладнання у робочому стані. З метою впровадження енергозберігаючих заходів розпочато реалізацію проекту «Придбання та монтаж модульних водогрійних котелень». У 2019 році планується введення в експлуатацію модульних водогрійних котелень.</w:t>
      </w:r>
      <w:r w:rsidR="00755249">
        <w:rPr>
          <w:sz w:val="28"/>
          <w:szCs w:val="28"/>
        </w:rPr>
        <w:t xml:space="preserve"> </w:t>
      </w:r>
      <w:r w:rsidRPr="002F4F97">
        <w:rPr>
          <w:sz w:val="28"/>
          <w:szCs w:val="28"/>
        </w:rPr>
        <w:t>Відсутність надійного енергопостачання ПрАТ «Линік», шляхом надійного з’єднання регіону з ЄЕС України унеможливлює безпечний пуск те</w:t>
      </w:r>
      <w:r>
        <w:rPr>
          <w:sz w:val="28"/>
          <w:szCs w:val="28"/>
        </w:rPr>
        <w:t>хнологічного процесу на заводі.</w:t>
      </w:r>
      <w:r w:rsidR="00F11D25">
        <w:rPr>
          <w:sz w:val="28"/>
          <w:szCs w:val="28"/>
        </w:rPr>
        <w:t xml:space="preserve"> </w:t>
      </w:r>
    </w:p>
    <w:p w:rsidR="00497C3E" w:rsidRPr="002F4F97" w:rsidRDefault="00497C3E" w:rsidP="00DA6CC8">
      <w:pPr>
        <w:pStyle w:val="23"/>
        <w:shd w:val="clear" w:color="auto" w:fill="auto"/>
        <w:spacing w:line="240" w:lineRule="auto"/>
        <w:ind w:firstLine="709"/>
        <w:rPr>
          <w:sz w:val="28"/>
          <w:szCs w:val="28"/>
        </w:rPr>
      </w:pPr>
      <w:r w:rsidRPr="002F4F97">
        <w:rPr>
          <w:sz w:val="28"/>
          <w:szCs w:val="28"/>
        </w:rPr>
        <w:t>Основним видом діяльності ПАТ «Рідкісні гази» є виробництво та реалізація промислових газів. Обсяги виробництва та реалізації значно знизились у зв'язку з відсутністю переробки криптоно</w:t>
      </w:r>
      <w:r>
        <w:rPr>
          <w:sz w:val="28"/>
          <w:szCs w:val="28"/>
        </w:rPr>
        <w:t>-</w:t>
      </w:r>
      <w:r w:rsidRPr="002F4F97">
        <w:rPr>
          <w:sz w:val="28"/>
          <w:szCs w:val="28"/>
        </w:rPr>
        <w:t>ксенонової суміші. Обсяг товарної продукції у діючих цінах складає 1697,8 тис. грн., що порівняно з 2017 роком складає лише 8%. Фінансовий результат від основної діяльності – збитки у розмірі 962 тис. грн. Підприємство працює в режимі неповної робочої неділі та неповного робочого дня.</w:t>
      </w:r>
    </w:p>
    <w:p w:rsidR="00497C3E" w:rsidRPr="002F4F97" w:rsidRDefault="00497C3E" w:rsidP="00DA6CC8">
      <w:pPr>
        <w:pStyle w:val="23"/>
        <w:shd w:val="clear" w:color="auto" w:fill="auto"/>
        <w:spacing w:line="240" w:lineRule="auto"/>
        <w:ind w:firstLine="709"/>
        <w:rPr>
          <w:sz w:val="28"/>
          <w:szCs w:val="28"/>
        </w:rPr>
      </w:pPr>
      <w:r w:rsidRPr="002F4F97">
        <w:rPr>
          <w:sz w:val="28"/>
          <w:szCs w:val="28"/>
        </w:rPr>
        <w:t>ТОВ «Лиспи» у 2018 році збільшило випуск продукції як в натуральному так і в грошовому еквіваленті. Проводяться роботи по модернізації устаткування для поліпшення смакових якостей продукції.</w:t>
      </w:r>
    </w:p>
    <w:p w:rsidR="00497C3E" w:rsidRPr="002F4F97" w:rsidRDefault="00497C3E" w:rsidP="00DA6CC8">
      <w:pPr>
        <w:pStyle w:val="23"/>
        <w:shd w:val="clear" w:color="auto" w:fill="auto"/>
        <w:spacing w:line="240" w:lineRule="auto"/>
        <w:ind w:firstLine="709"/>
        <w:rPr>
          <w:sz w:val="28"/>
          <w:szCs w:val="28"/>
        </w:rPr>
      </w:pPr>
      <w:r w:rsidRPr="002F4F97">
        <w:rPr>
          <w:sz w:val="28"/>
          <w:szCs w:val="28"/>
        </w:rPr>
        <w:t>ТОВ Виробничо-торгова фірма «Шарм» працює виключно по виготовленню швейних виробів з давальницької сировини. Тому, діяльність колективу залежить від іноземних замовлень. Чисельність працівників складає 40 чоловік. Однак, на підприємстві багато вільних роботах місць, на які не вистачає кваліфікованих робочих кадрів (швачок).</w:t>
      </w:r>
    </w:p>
    <w:p w:rsidR="00497C3E" w:rsidRPr="002F4F97" w:rsidRDefault="00497C3E" w:rsidP="00DA6CC8">
      <w:pPr>
        <w:pStyle w:val="23"/>
        <w:shd w:val="clear" w:color="auto" w:fill="auto"/>
        <w:spacing w:line="240" w:lineRule="auto"/>
        <w:ind w:firstLine="709"/>
        <w:rPr>
          <w:sz w:val="28"/>
          <w:szCs w:val="28"/>
        </w:rPr>
      </w:pPr>
      <w:r w:rsidRPr="002F4F97">
        <w:rPr>
          <w:sz w:val="28"/>
          <w:szCs w:val="28"/>
        </w:rPr>
        <w:t>В разі укомплектування пошивного цеху, колектив мав би змогу брати замовлення в більших об'ємах. Відповідно з цих отримувати більший прибуток та знижувати собівартості одиниці виробленої продукції. Вкладення інвестиції в основний капітал проводилися виключно за власні кошти (на придбання обладнання, запасних частин, пристосувань та тощо).</w:t>
      </w:r>
    </w:p>
    <w:p w:rsidR="00497C3E" w:rsidRPr="002F4F97" w:rsidRDefault="00497C3E" w:rsidP="00DA6CC8">
      <w:pPr>
        <w:pStyle w:val="23"/>
        <w:shd w:val="clear" w:color="auto" w:fill="auto"/>
        <w:spacing w:line="240" w:lineRule="auto"/>
        <w:ind w:firstLine="709"/>
        <w:rPr>
          <w:sz w:val="28"/>
          <w:szCs w:val="28"/>
        </w:rPr>
      </w:pPr>
      <w:r w:rsidRPr="002F4F97">
        <w:rPr>
          <w:sz w:val="28"/>
          <w:szCs w:val="28"/>
        </w:rPr>
        <w:t xml:space="preserve">За результатами роботи </w:t>
      </w:r>
      <w:r w:rsidR="00755249">
        <w:rPr>
          <w:sz w:val="28"/>
          <w:szCs w:val="28"/>
        </w:rPr>
        <w:t>у</w:t>
      </w:r>
      <w:r w:rsidRPr="002F4F97">
        <w:rPr>
          <w:sz w:val="28"/>
          <w:szCs w:val="28"/>
        </w:rPr>
        <w:t xml:space="preserve"> 2018 року підприємство ТОВ «Ялинкові прикраси» випустило продукції </w:t>
      </w:r>
      <w:r w:rsidR="00755249">
        <w:rPr>
          <w:sz w:val="28"/>
          <w:szCs w:val="28"/>
        </w:rPr>
        <w:t>більше 5 млн. грн.</w:t>
      </w:r>
      <w:r w:rsidRPr="002F4F97">
        <w:rPr>
          <w:sz w:val="28"/>
          <w:szCs w:val="28"/>
        </w:rPr>
        <w:t xml:space="preserve">, що відповідає обсягу, запланованому на 2018 рік. Обсяг реалізованої продукції </w:t>
      </w:r>
      <w:r w:rsidR="00755249">
        <w:rPr>
          <w:sz w:val="28"/>
          <w:szCs w:val="28"/>
        </w:rPr>
        <w:t>у</w:t>
      </w:r>
      <w:r w:rsidRPr="002F4F97">
        <w:rPr>
          <w:sz w:val="28"/>
          <w:szCs w:val="28"/>
        </w:rPr>
        <w:t xml:space="preserve"> 2018 р</w:t>
      </w:r>
      <w:r w:rsidR="00755249">
        <w:rPr>
          <w:sz w:val="28"/>
          <w:szCs w:val="28"/>
        </w:rPr>
        <w:t>.</w:t>
      </w:r>
      <w:r w:rsidRPr="002F4F97">
        <w:rPr>
          <w:sz w:val="28"/>
          <w:szCs w:val="28"/>
        </w:rPr>
        <w:t xml:space="preserve"> складає на 3,1% більше запланованого, </w:t>
      </w:r>
      <w:r w:rsidR="00755249">
        <w:rPr>
          <w:sz w:val="28"/>
          <w:szCs w:val="28"/>
        </w:rPr>
        <w:t>експортні операції виконані на суму 4923,1 тис. грн</w:t>
      </w:r>
      <w:r w:rsidRPr="002F4F97">
        <w:rPr>
          <w:sz w:val="28"/>
          <w:szCs w:val="28"/>
        </w:rPr>
        <w:t>. У 2019 р. планується і надалі вести роботи з метою утримувати обсяг виробництва та реалізації на рівні, не нижчому за рівень 2018 року.</w:t>
      </w:r>
    </w:p>
    <w:p w:rsidR="00497C3E" w:rsidRPr="002F4F97" w:rsidRDefault="00497C3E" w:rsidP="00DA6CC8">
      <w:pPr>
        <w:pStyle w:val="23"/>
        <w:shd w:val="clear" w:color="auto" w:fill="auto"/>
        <w:spacing w:line="240" w:lineRule="auto"/>
        <w:ind w:firstLine="709"/>
        <w:rPr>
          <w:sz w:val="28"/>
          <w:szCs w:val="28"/>
        </w:rPr>
      </w:pPr>
      <w:r w:rsidRPr="002F4F97">
        <w:rPr>
          <w:sz w:val="28"/>
          <w:szCs w:val="28"/>
        </w:rPr>
        <w:t xml:space="preserve">ТОВ «Екотех» за 2018 р. отримало фінансовий результат до оподаткування </w:t>
      </w:r>
      <w:r w:rsidR="00755249">
        <w:rPr>
          <w:sz w:val="28"/>
          <w:szCs w:val="28"/>
        </w:rPr>
        <w:t>– збиток у сумі 1266,8 тис. грн</w:t>
      </w:r>
      <w:r w:rsidRPr="002F4F97">
        <w:rPr>
          <w:sz w:val="28"/>
          <w:szCs w:val="28"/>
        </w:rPr>
        <w:t xml:space="preserve">. Чистий дохід від реалізації продукції (товарів, робіт, послуг) склав 11055,7 тис. грн., собівартість реалізованої продукції 5974,2 тис. грн. В 2019 р. підприємство планує введення в експлуатацію модульних котелень для середньо загальноосвітніх </w:t>
      </w:r>
      <w:r w:rsidRPr="002F4F97">
        <w:rPr>
          <w:sz w:val="28"/>
          <w:szCs w:val="28"/>
        </w:rPr>
        <w:lastRenderedPageBreak/>
        <w:t>шкіл м. Сєвєродонецька.</w:t>
      </w:r>
    </w:p>
    <w:p w:rsidR="00497C3E" w:rsidRPr="002F4F97" w:rsidRDefault="00497C3E" w:rsidP="00DA6CC8">
      <w:pPr>
        <w:pStyle w:val="23"/>
        <w:shd w:val="clear" w:color="auto" w:fill="auto"/>
        <w:spacing w:line="240" w:lineRule="auto"/>
        <w:ind w:firstLine="709"/>
        <w:rPr>
          <w:sz w:val="28"/>
          <w:szCs w:val="28"/>
        </w:rPr>
      </w:pPr>
      <w:r w:rsidRPr="00755249">
        <w:rPr>
          <w:sz w:val="28"/>
          <w:szCs w:val="28"/>
        </w:rPr>
        <w:t xml:space="preserve">ТОВ «Лайон» </w:t>
      </w:r>
      <w:r w:rsidR="00755249" w:rsidRPr="00755249">
        <w:rPr>
          <w:sz w:val="28"/>
          <w:szCs w:val="28"/>
        </w:rPr>
        <w:t>планується о</w:t>
      </w:r>
      <w:r w:rsidRPr="002F4F97">
        <w:rPr>
          <w:sz w:val="28"/>
          <w:szCs w:val="28"/>
        </w:rPr>
        <w:t>бсяг реалізації в 2019 р. на рівні 12 млн. грн. Головними пріоритетами у роботі вважає збереження старих ринків збуту та пошук вітчизняних постачальників сировини.</w:t>
      </w:r>
    </w:p>
    <w:p w:rsidR="00497C3E" w:rsidRPr="002F4F97" w:rsidRDefault="00497C3E" w:rsidP="00DA6CC8">
      <w:pPr>
        <w:pStyle w:val="23"/>
        <w:shd w:val="clear" w:color="auto" w:fill="auto"/>
        <w:spacing w:line="240" w:lineRule="auto"/>
        <w:ind w:firstLine="709"/>
        <w:rPr>
          <w:sz w:val="28"/>
          <w:szCs w:val="28"/>
        </w:rPr>
      </w:pPr>
      <w:r w:rsidRPr="002F4F97">
        <w:rPr>
          <w:sz w:val="28"/>
          <w:szCs w:val="28"/>
        </w:rPr>
        <w:t>ДП «Лисичанський склозавод», повідомляє, що у відповідності до вимог пункту 11 Порядку повернення орендованих цілісних майнових комплексів державних підприємств після припинення або розірвання договору оренди, затвердженого наказом Фонду державного майна України від 07.08.1997 року № 847, розпорядження Кабінету Міністрів України від 25.10.2017 № 774-р, наказу Міністерства економічного розвитку і торгівлі України від 08.10.2018 № 1460, спільного наказу Регіонального відділення Фонду державного майна України по Луганській області та Міністерства економічного розвитку і торгівлі України від 19.07.2018 № 246/988, здійснено приймання цілісного майнового комплексу державного підприємства «Ордена Трудового Червоного Прапора Державний скляний завод «Пролетарій» у повне господарське відання, відповідні Акти приймання-передачі приймання ЦМК підписані 30.10.2018 року. Майно прийнято на баланс за даними інвентаризації майна, проведеною станом на 31.12.2011 року, передавальний баланс ПАТ «Лисичанський склозавод «Пролетарій» станом на 30.09.2018 року отриманий 30.10.2018 року; 12.11.2018 року розпочали свою роботу інвентаризаційні робочі групи з проведення інвентаризації майна ЦМК склозаводу «Пролетарій». Інвентаризація майна триває</w:t>
      </w:r>
      <w:r w:rsidRPr="002F4F97">
        <w:rPr>
          <w:rStyle w:val="a5"/>
          <w:sz w:val="28"/>
          <w:szCs w:val="28"/>
        </w:rPr>
        <w:footnoteReference w:id="1"/>
      </w:r>
      <w:r w:rsidRPr="002F4F97">
        <w:rPr>
          <w:sz w:val="28"/>
          <w:szCs w:val="28"/>
        </w:rPr>
        <w:t>.</w:t>
      </w:r>
    </w:p>
    <w:p w:rsidR="00497C3E" w:rsidRPr="002F4F97" w:rsidRDefault="00497C3E" w:rsidP="00E242F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зв’язку зі складною соціально-політичною ситуацією та підвищенням цін на енергоносії переважна більшість основних підприємств не планують створення нових робочих місць, а також реалізацію інвестиційних проектів. Але, тим не менше, основні підприємства промислового сектору розраховують протягом 2019 року повністю погасити заборгованість з виплати заробітної плати, ПАТ «Лисичанськвугілля» планує збільшити обсяг виробленої продукції і помітно збільшити середньооблікову чисельність штатних працівників. Ці факти мають позитивно вплинути на загальні показники діяльності промислового сектору міста та обсяг надходжень до бюджетів всіх рівнів.</w:t>
      </w:r>
    </w:p>
    <w:p w:rsidR="00497C3E" w:rsidRPr="002F4F97" w:rsidRDefault="00497C3E" w:rsidP="00E242F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Негативний вплив на господарську діяльність місцевих товаровиробників, здійснює відсутність сталого енергопостачання, відсутність двох незалежних вводів електропостачання на ці підприємства унеможливлює безпечний запуск технологічного безперервного процесу.</w:t>
      </w:r>
    </w:p>
    <w:p w:rsidR="00497C3E" w:rsidRPr="002F4F97" w:rsidRDefault="00497C3E" w:rsidP="00A20125">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Стабільна безперебійна робота всіх без виключення промислових підприємств міста залежить від сталого електропостачання. Слід зазначити, що аварійне відключення електроенергії може потягнути за собою повне знищення окремих виробництв, та більш того – може стати причиною техногенних катастроф із незворотними екологічними наслідками.</w:t>
      </w:r>
    </w:p>
    <w:p w:rsidR="00497C3E" w:rsidRPr="002F4F97" w:rsidRDefault="00497C3E" w:rsidP="00E242F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Враховуючи важливість стабільного енергопостачання Лисичанська міська рада та її виконавчі органи неодноразово звертались на адресу Луганської обласної державної адміністрації, ДП «НЕК «Укренерго», Кабінету Міністрів України та Президента України щодо підключення Луганської області до Єдиної енергетичної системи. В результаті цієї роботи розпочалась реалізація проекту «Нове будівництво ПС 500 кВ «Кремінська» з заходами ПЛ 500 кВ «Донбаська – Донська» та ПЛ 220 кВ «Кремінська – Ювілейна». Орієнтовний термін введення підстанцій та ліній електропередач в роботу – кінець 2019 року.</w:t>
      </w:r>
    </w:p>
    <w:p w:rsidR="00497C3E" w:rsidRPr="002F4F97" w:rsidRDefault="00497C3E" w:rsidP="005D4BBD">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Відновлення сталого електропостачання та наявність двох незалежних вводів електропостачання є одним з факторів, який надасть змогу відновити в повному обсязі діяльність перелічених вище підприємств хімічної, переробної та вугледобувної галузей, а також забезпечить можливість сталої роботи підприємств будівельної галузі, продукція яких може бути використана для відновлення постраждалих промислових та житлових об’єктів Луганської області.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 xml:space="preserve">недостатня підтримка на державному рівні реального сектору економіки (національного товаровиробника) та розвитку промисловості; </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велике ввізне мито та акцизи на імпортовану сировину, виробництво якої відсутнє в Україні;</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не відшкодування податку на додану вартість промисловим підприємствам міста;</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порушення енергетичної інфраструктури Луганської області.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32476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Сприяння нарощуванню обсягів виробництва на підприємствах усіх форм власності та освоєння нових видів конкурентоспроможної продукції на рівні світових зразків, підвищення її якості.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створення усіх передумов для скорішого та якісного збільшення обсягів виробництва;</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всебічно сприяти реалізації плану заходів щодо підключення північної частини Луганської області до Єдиної енергосистеми України;</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забезпечити підтримку та захист інтересів місцевих товаровиробників, насамперед вугільної, хімічної промисловості та зайнятих виробництвом іншої неметалевої мінеральної продукції, за допомогою підготовки звернень на адресу органів виконавчої влади всіх рівнів із урахуванням пропозицій промислових підприємств;</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проводити передбачені Програмою заходи з відбудови транспортної інфраструктури із урахуванням інтересів та логістичних потреб промисловості міста;</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сприяти відновленню надання у повному обсязі послуг залізничного транспорту на території міста;</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сприяння реалізації запланованих заходів інвестиційних програм промислових підприємств міста в межах повноважень ОМС.</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32476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прогнозом на 2019 рік обсяг реалізованої промислової продукції без ПДВ та акцизу очікується на рівні 1 810 млн. грн.</w:t>
      </w:r>
    </w:p>
    <w:p w:rsidR="00497C3E" w:rsidRPr="002F4F97" w:rsidRDefault="00497C3E" w:rsidP="0032476B">
      <w:pPr>
        <w:spacing w:after="0" w:line="240" w:lineRule="auto"/>
        <w:ind w:firstLine="709"/>
        <w:jc w:val="both"/>
        <w:rPr>
          <w:rFonts w:ascii="Times New Roman" w:hAnsi="Times New Roman"/>
          <w:sz w:val="28"/>
          <w:szCs w:val="28"/>
          <w:lang w:val="uk-UA"/>
        </w:rPr>
      </w:pPr>
    </w:p>
    <w:p w:rsidR="00497C3E" w:rsidRPr="002F4F97" w:rsidRDefault="00497C3E" w:rsidP="006053D1">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Споживчий ринок</w:t>
      </w:r>
    </w:p>
    <w:p w:rsidR="00497C3E" w:rsidRDefault="00497C3E" w:rsidP="0032476B">
      <w:pPr>
        <w:spacing w:after="0" w:line="240" w:lineRule="auto"/>
        <w:ind w:firstLine="709"/>
        <w:jc w:val="both"/>
        <w:rPr>
          <w:rFonts w:ascii="Times New Roman" w:hAnsi="Times New Roman"/>
          <w:sz w:val="28"/>
          <w:szCs w:val="28"/>
          <w:lang w:val="uk-UA"/>
        </w:rPr>
      </w:pPr>
    </w:p>
    <w:p w:rsidR="00497C3E" w:rsidRDefault="00497C3E" w:rsidP="0084727A">
      <w:pPr>
        <w:pStyle w:val="23"/>
        <w:shd w:val="clear" w:color="auto" w:fill="auto"/>
        <w:spacing w:line="240" w:lineRule="auto"/>
        <w:ind w:firstLine="709"/>
        <w:rPr>
          <w:sz w:val="28"/>
          <w:szCs w:val="28"/>
        </w:rPr>
      </w:pPr>
      <w:r>
        <w:rPr>
          <w:sz w:val="28"/>
          <w:szCs w:val="28"/>
        </w:rPr>
        <w:t>За своїм призначенням споживчий ринок виконує багатогранні функції життєзабезпечення населення, а саме – задоволення найнеобхідніших потреб людини.</w:t>
      </w:r>
    </w:p>
    <w:p w:rsidR="00497C3E" w:rsidRPr="0036304A" w:rsidRDefault="00497C3E" w:rsidP="0084727A">
      <w:pPr>
        <w:pStyle w:val="23"/>
        <w:shd w:val="clear" w:color="auto" w:fill="auto"/>
        <w:spacing w:line="240" w:lineRule="auto"/>
        <w:ind w:firstLine="709"/>
        <w:rPr>
          <w:sz w:val="28"/>
          <w:szCs w:val="28"/>
        </w:rPr>
      </w:pPr>
      <w:r w:rsidRPr="0036304A">
        <w:rPr>
          <w:sz w:val="28"/>
          <w:szCs w:val="28"/>
        </w:rPr>
        <w:t xml:space="preserve">Інфраструктура споживчого </w:t>
      </w:r>
      <w:r>
        <w:rPr>
          <w:sz w:val="28"/>
          <w:szCs w:val="28"/>
        </w:rPr>
        <w:t>ринку міста станом на 01.01.2019 налічує 667</w:t>
      </w:r>
      <w:r w:rsidRPr="0036304A">
        <w:rPr>
          <w:sz w:val="28"/>
          <w:szCs w:val="28"/>
        </w:rPr>
        <w:t xml:space="preserve"> об’єкт</w:t>
      </w:r>
      <w:r>
        <w:rPr>
          <w:sz w:val="28"/>
          <w:szCs w:val="28"/>
        </w:rPr>
        <w:t>ів</w:t>
      </w:r>
      <w:r w:rsidRPr="0036304A">
        <w:rPr>
          <w:sz w:val="28"/>
          <w:szCs w:val="28"/>
        </w:rPr>
        <w:t xml:space="preserve"> роздрібної торгів</w:t>
      </w:r>
      <w:r>
        <w:rPr>
          <w:sz w:val="28"/>
          <w:szCs w:val="28"/>
        </w:rPr>
        <w:t>лі, торговельною площею 56 788,7</w:t>
      </w:r>
      <w:r w:rsidRPr="0036304A">
        <w:rPr>
          <w:sz w:val="28"/>
          <w:szCs w:val="28"/>
        </w:rPr>
        <w:t xml:space="preserve"> м</w:t>
      </w:r>
      <w:r w:rsidRPr="0084727A">
        <w:rPr>
          <w:sz w:val="28"/>
          <w:szCs w:val="28"/>
          <w:vertAlign w:val="superscript"/>
        </w:rPr>
        <w:t>2</w:t>
      </w:r>
      <w:r w:rsidRPr="0036304A">
        <w:rPr>
          <w:sz w:val="28"/>
          <w:szCs w:val="28"/>
        </w:rPr>
        <w:t xml:space="preserve">, в тому </w:t>
      </w:r>
      <w:r>
        <w:rPr>
          <w:sz w:val="28"/>
          <w:szCs w:val="28"/>
        </w:rPr>
        <w:t>числі продовольчих магазинів 243</w:t>
      </w:r>
      <w:r w:rsidRPr="0036304A">
        <w:rPr>
          <w:sz w:val="28"/>
          <w:szCs w:val="28"/>
        </w:rPr>
        <w:t xml:space="preserve"> о</w:t>
      </w:r>
      <w:r>
        <w:rPr>
          <w:sz w:val="28"/>
          <w:szCs w:val="28"/>
        </w:rPr>
        <w:t>д., торговельною площею 18 742,3</w:t>
      </w:r>
      <w:r w:rsidRPr="0036304A">
        <w:rPr>
          <w:sz w:val="28"/>
          <w:szCs w:val="28"/>
        </w:rPr>
        <w:t xml:space="preserve"> </w:t>
      </w:r>
      <w:r>
        <w:rPr>
          <w:sz w:val="28"/>
          <w:szCs w:val="28"/>
        </w:rPr>
        <w:t>м</w:t>
      </w:r>
      <w:r w:rsidRPr="0084727A">
        <w:rPr>
          <w:sz w:val="28"/>
          <w:szCs w:val="28"/>
          <w:vertAlign w:val="superscript"/>
        </w:rPr>
        <w:t>2</w:t>
      </w:r>
      <w:r>
        <w:rPr>
          <w:sz w:val="28"/>
          <w:szCs w:val="28"/>
        </w:rPr>
        <w:t>, непродовольчих магазинів 286</w:t>
      </w:r>
      <w:r w:rsidRPr="0036304A">
        <w:rPr>
          <w:sz w:val="28"/>
          <w:szCs w:val="28"/>
        </w:rPr>
        <w:t xml:space="preserve"> од., торговельною</w:t>
      </w:r>
      <w:r>
        <w:rPr>
          <w:sz w:val="28"/>
          <w:szCs w:val="28"/>
        </w:rPr>
        <w:t xml:space="preserve"> площею 38 046,7 м</w:t>
      </w:r>
      <w:r w:rsidRPr="0084727A">
        <w:rPr>
          <w:sz w:val="28"/>
          <w:szCs w:val="28"/>
          <w:vertAlign w:val="superscript"/>
        </w:rPr>
        <w:t>2</w:t>
      </w:r>
      <w:r>
        <w:rPr>
          <w:sz w:val="28"/>
          <w:szCs w:val="28"/>
        </w:rPr>
        <w:t>, 124 об’єкта</w:t>
      </w:r>
      <w:r w:rsidRPr="0036304A">
        <w:rPr>
          <w:sz w:val="28"/>
          <w:szCs w:val="28"/>
        </w:rPr>
        <w:t xml:space="preserve"> дрібно-роздрібної торгів</w:t>
      </w:r>
      <w:r>
        <w:rPr>
          <w:sz w:val="28"/>
          <w:szCs w:val="28"/>
        </w:rPr>
        <w:t>лі, 14 автозаправних станцій, 93 заклади ресторанного господарства, 178</w:t>
      </w:r>
      <w:r w:rsidRPr="0036304A">
        <w:rPr>
          <w:sz w:val="28"/>
          <w:szCs w:val="28"/>
        </w:rPr>
        <w:t xml:space="preserve"> підприємств сфери побутових послуг. У насиченості внутрішнього ринку та у задоволенні потреб населення у продуктах харчування значне місце належить ринкам, яких в місті налічується 7 </w:t>
      </w:r>
      <w:r w:rsidRPr="0084727A">
        <w:rPr>
          <w:sz w:val="28"/>
          <w:szCs w:val="28"/>
        </w:rPr>
        <w:t>та 3 торгівельних майданчика, на</w:t>
      </w:r>
      <w:r>
        <w:rPr>
          <w:sz w:val="28"/>
          <w:szCs w:val="28"/>
        </w:rPr>
        <w:t xml:space="preserve"> 1988 і 200</w:t>
      </w:r>
      <w:r w:rsidRPr="0036304A">
        <w:rPr>
          <w:sz w:val="28"/>
          <w:szCs w:val="28"/>
        </w:rPr>
        <w:t xml:space="preserve"> торгових місця відповідно.</w:t>
      </w:r>
    </w:p>
    <w:p w:rsidR="00497C3E" w:rsidRDefault="00497C3E" w:rsidP="0084727A">
      <w:pPr>
        <w:pStyle w:val="23"/>
        <w:shd w:val="clear" w:color="auto" w:fill="auto"/>
        <w:spacing w:line="240" w:lineRule="auto"/>
        <w:ind w:firstLine="709"/>
        <w:rPr>
          <w:sz w:val="28"/>
          <w:szCs w:val="28"/>
        </w:rPr>
      </w:pPr>
      <w:r>
        <w:rPr>
          <w:sz w:val="28"/>
          <w:szCs w:val="28"/>
        </w:rPr>
        <w:t>Протягом 2018</w:t>
      </w:r>
      <w:r w:rsidRPr="0036304A">
        <w:rPr>
          <w:sz w:val="28"/>
          <w:szCs w:val="28"/>
        </w:rPr>
        <w:t xml:space="preserve"> року за рахунок коштів приватн</w:t>
      </w:r>
      <w:r>
        <w:rPr>
          <w:sz w:val="28"/>
          <w:szCs w:val="28"/>
        </w:rPr>
        <w:t>ого капіталу в місті відкрито 17</w:t>
      </w:r>
      <w:r w:rsidRPr="0084727A">
        <w:rPr>
          <w:sz w:val="28"/>
          <w:szCs w:val="28"/>
        </w:rPr>
        <w:t xml:space="preserve"> </w:t>
      </w:r>
      <w:r>
        <w:rPr>
          <w:sz w:val="28"/>
          <w:szCs w:val="28"/>
        </w:rPr>
        <w:t>об’єктів</w:t>
      </w:r>
      <w:r w:rsidRPr="0036304A">
        <w:rPr>
          <w:sz w:val="28"/>
          <w:szCs w:val="28"/>
        </w:rPr>
        <w:t xml:space="preserve"> тор</w:t>
      </w:r>
      <w:r>
        <w:rPr>
          <w:sz w:val="28"/>
          <w:szCs w:val="28"/>
        </w:rPr>
        <w:t>гівлі, торгівельною площею 2 068,56</w:t>
      </w:r>
      <w:r w:rsidRPr="0036304A">
        <w:rPr>
          <w:sz w:val="28"/>
          <w:szCs w:val="28"/>
        </w:rPr>
        <w:t xml:space="preserve"> м</w:t>
      </w:r>
      <w:r w:rsidRPr="0084727A">
        <w:rPr>
          <w:sz w:val="28"/>
          <w:szCs w:val="28"/>
          <w:vertAlign w:val="superscript"/>
        </w:rPr>
        <w:t>2</w:t>
      </w:r>
      <w:r w:rsidRPr="0036304A">
        <w:rPr>
          <w:sz w:val="28"/>
          <w:szCs w:val="28"/>
        </w:rPr>
        <w:t xml:space="preserve">, </w:t>
      </w:r>
      <w:r>
        <w:rPr>
          <w:sz w:val="28"/>
          <w:szCs w:val="28"/>
        </w:rPr>
        <w:t>2 аптеки,</w:t>
      </w:r>
      <w:r w:rsidRPr="0036304A">
        <w:rPr>
          <w:sz w:val="28"/>
          <w:szCs w:val="28"/>
        </w:rPr>
        <w:t xml:space="preserve"> 6 зак</w:t>
      </w:r>
      <w:r>
        <w:rPr>
          <w:sz w:val="28"/>
          <w:szCs w:val="28"/>
        </w:rPr>
        <w:t>ладів ресторанного господарства на 141 посадкове місце, 5</w:t>
      </w:r>
      <w:r w:rsidRPr="0036304A">
        <w:rPr>
          <w:sz w:val="28"/>
          <w:szCs w:val="28"/>
        </w:rPr>
        <w:t xml:space="preserve"> підприємств побутового обслуговування. </w:t>
      </w:r>
      <w:r>
        <w:rPr>
          <w:sz w:val="28"/>
          <w:szCs w:val="28"/>
        </w:rPr>
        <w:t>Завдяки відкриттю нових об’єктів у сфері торгівлі, ресторанного господарства та побутового обслуговування створено 92 робочих місця.</w:t>
      </w:r>
    </w:p>
    <w:p w:rsidR="00497C3E" w:rsidRPr="0036304A" w:rsidRDefault="00497C3E" w:rsidP="0084727A">
      <w:pPr>
        <w:pStyle w:val="23"/>
        <w:shd w:val="clear" w:color="auto" w:fill="auto"/>
        <w:spacing w:line="240" w:lineRule="auto"/>
        <w:ind w:firstLine="709"/>
        <w:rPr>
          <w:sz w:val="28"/>
          <w:szCs w:val="28"/>
        </w:rPr>
      </w:pPr>
      <w:r w:rsidRPr="0036304A">
        <w:rPr>
          <w:sz w:val="28"/>
          <w:szCs w:val="28"/>
        </w:rPr>
        <w:t xml:space="preserve">Упродовж року мережа підприємств торгівлі та побуту поповнилась сучасними магазинами, кафе, перукарнями, які відповідають вимогам сьогодення, а саме: </w:t>
      </w:r>
      <w:r>
        <w:rPr>
          <w:sz w:val="28"/>
          <w:szCs w:val="28"/>
        </w:rPr>
        <w:t xml:space="preserve">сімейна пекарня ФОП Тішкіной А.О., кв. Центральний, 9/53; спеціалізований </w:t>
      </w:r>
      <w:r w:rsidRPr="0036304A">
        <w:rPr>
          <w:sz w:val="28"/>
          <w:szCs w:val="28"/>
        </w:rPr>
        <w:t xml:space="preserve">магазин </w:t>
      </w:r>
      <w:r>
        <w:rPr>
          <w:sz w:val="28"/>
          <w:szCs w:val="28"/>
        </w:rPr>
        <w:t>з продажу канцтоварів «Канцлер» ФОП Зорік Д.О., вул. ім. В. Сосюри, 173;</w:t>
      </w:r>
      <w:r w:rsidRPr="0096731C">
        <w:rPr>
          <w:sz w:val="28"/>
          <w:szCs w:val="28"/>
        </w:rPr>
        <w:t xml:space="preserve"> </w:t>
      </w:r>
      <w:r>
        <w:rPr>
          <w:sz w:val="28"/>
          <w:szCs w:val="28"/>
        </w:rPr>
        <w:t>супер-маркет «магазин Сім</w:t>
      </w:r>
      <w:r w:rsidRPr="0096731C">
        <w:rPr>
          <w:sz w:val="28"/>
          <w:szCs w:val="28"/>
        </w:rPr>
        <w:t>’</w:t>
      </w:r>
      <w:r>
        <w:rPr>
          <w:sz w:val="28"/>
          <w:szCs w:val="28"/>
        </w:rPr>
        <w:t>я» ТОВ «ГВЕДЕОН», кв. Східний, 17-А; оптовий склад ФОП Третякова О.О. та ФОП Фоменко І.Г., вул. Першотравнева, 201-а; кафе-бар «Даллас» ФОП Рябухи О.В. та ФОП Єманової О.О., кв. 40 років Перемоги, 3; перукарня «Золоті ножиці» пр. Перемоги, 54-б та інші.</w:t>
      </w:r>
    </w:p>
    <w:p w:rsidR="00497C3E" w:rsidRPr="0036304A" w:rsidRDefault="00497C3E" w:rsidP="0084727A">
      <w:pPr>
        <w:pStyle w:val="23"/>
        <w:shd w:val="clear" w:color="auto" w:fill="auto"/>
        <w:spacing w:line="240" w:lineRule="auto"/>
        <w:ind w:firstLine="709"/>
        <w:rPr>
          <w:sz w:val="28"/>
          <w:szCs w:val="28"/>
        </w:rPr>
      </w:pPr>
      <w:r w:rsidRPr="0036304A">
        <w:rPr>
          <w:sz w:val="28"/>
          <w:szCs w:val="28"/>
        </w:rPr>
        <w:t>Забезпеченість торговими площами н</w:t>
      </w:r>
      <w:r>
        <w:rPr>
          <w:sz w:val="28"/>
          <w:szCs w:val="28"/>
        </w:rPr>
        <w:t>а 1,0 тис. мешканців міста складає 510,1м</w:t>
      </w:r>
      <w:r w:rsidRPr="0084727A">
        <w:rPr>
          <w:sz w:val="28"/>
          <w:szCs w:val="28"/>
          <w:vertAlign w:val="superscript"/>
        </w:rPr>
        <w:t>2</w:t>
      </w:r>
      <w:r>
        <w:rPr>
          <w:sz w:val="28"/>
          <w:szCs w:val="28"/>
        </w:rPr>
        <w:t>, або 155,5</w:t>
      </w:r>
      <w:r w:rsidRPr="0036304A">
        <w:rPr>
          <w:sz w:val="28"/>
          <w:szCs w:val="28"/>
        </w:rPr>
        <w:t>% від нормативу (норматив для контрольованої частини Луганської області у середньому складає 328,0 кв. м.), у</w:t>
      </w:r>
      <w:r>
        <w:rPr>
          <w:sz w:val="28"/>
          <w:szCs w:val="28"/>
        </w:rPr>
        <w:t xml:space="preserve"> ресторанному господарстві 22,7</w:t>
      </w:r>
      <w:r w:rsidRPr="0036304A">
        <w:rPr>
          <w:sz w:val="28"/>
          <w:szCs w:val="28"/>
        </w:rPr>
        <w:t xml:space="preserve"> посадкових місця у загальнодоступній мережі </w:t>
      </w:r>
      <w:r>
        <w:rPr>
          <w:sz w:val="28"/>
          <w:szCs w:val="28"/>
        </w:rPr>
        <w:t>на 1,0 тис. мешканців, або 58,6</w:t>
      </w:r>
      <w:r w:rsidRPr="0036304A">
        <w:rPr>
          <w:sz w:val="28"/>
          <w:szCs w:val="28"/>
        </w:rPr>
        <w:t>% від нормативу (норматив – 36,0 п. м.)</w:t>
      </w:r>
    </w:p>
    <w:p w:rsidR="00497C3E" w:rsidRPr="0036304A" w:rsidRDefault="00497C3E" w:rsidP="0084727A">
      <w:pPr>
        <w:pStyle w:val="23"/>
        <w:shd w:val="clear" w:color="auto" w:fill="auto"/>
        <w:spacing w:line="240" w:lineRule="auto"/>
        <w:ind w:firstLine="709"/>
        <w:rPr>
          <w:sz w:val="28"/>
          <w:szCs w:val="28"/>
        </w:rPr>
      </w:pPr>
      <w:r>
        <w:rPr>
          <w:sz w:val="28"/>
          <w:szCs w:val="28"/>
        </w:rPr>
        <w:t>За підсумками 9 місяців 2018</w:t>
      </w:r>
      <w:r w:rsidRPr="0036304A">
        <w:rPr>
          <w:sz w:val="28"/>
          <w:szCs w:val="28"/>
        </w:rPr>
        <w:t xml:space="preserve"> року роздрібний товарооборот підприємств, основним видом економічної діяльності яких є роздрібна торгівля по місту Лисичанську скл</w:t>
      </w:r>
      <w:r>
        <w:rPr>
          <w:sz w:val="28"/>
          <w:szCs w:val="28"/>
        </w:rPr>
        <w:t>ав 67 0504,1</w:t>
      </w:r>
      <w:r w:rsidRPr="0036304A">
        <w:rPr>
          <w:sz w:val="28"/>
          <w:szCs w:val="28"/>
        </w:rPr>
        <w:t xml:space="preserve"> ти</w:t>
      </w:r>
      <w:r>
        <w:rPr>
          <w:sz w:val="28"/>
          <w:szCs w:val="28"/>
        </w:rPr>
        <w:t xml:space="preserve">с. грн., індекс фізичного обсягу роздрібного товарообороту підприємств роздрібної торгівлі у </w:t>
      </w:r>
      <w:r>
        <w:rPr>
          <w:sz w:val="28"/>
          <w:szCs w:val="28"/>
        </w:rPr>
        <w:lastRenderedPageBreak/>
        <w:t>(порівнянних цінах) у січні – вересні 2018 до січня – вересня 2017 – 120,3</w:t>
      </w:r>
      <w:r w:rsidRPr="0036304A">
        <w:rPr>
          <w:sz w:val="28"/>
          <w:szCs w:val="28"/>
        </w:rPr>
        <w:t>%. Очікуваний показник обсягу обороту роздрібної торгівлі (до якого включено роздрібний товарооборот підприємств роздрібної торгівлі, розрахункові дані щодо обсягів продажу товарів на ринках та фізичним</w:t>
      </w:r>
      <w:r>
        <w:rPr>
          <w:sz w:val="28"/>
          <w:szCs w:val="28"/>
        </w:rPr>
        <w:t>и особами підприємцями) на 2018 рік становитиме 1 956</w:t>
      </w:r>
      <w:r w:rsidRPr="0036304A">
        <w:rPr>
          <w:sz w:val="28"/>
          <w:szCs w:val="28"/>
        </w:rPr>
        <w:t xml:space="preserve">,00 млн. грн., темп </w:t>
      </w:r>
      <w:r>
        <w:rPr>
          <w:sz w:val="28"/>
          <w:szCs w:val="28"/>
        </w:rPr>
        <w:t>росту у порівняльних цінах – 108,0%. Прогноз 2019</w:t>
      </w:r>
      <w:r w:rsidRPr="0036304A">
        <w:rPr>
          <w:sz w:val="28"/>
          <w:szCs w:val="28"/>
        </w:rPr>
        <w:t xml:space="preserve"> року – збільшення обсягів роздрібного товаро</w:t>
      </w:r>
      <w:r>
        <w:rPr>
          <w:sz w:val="28"/>
          <w:szCs w:val="28"/>
        </w:rPr>
        <w:t>обігу у фактичних цінах на 109,0</w:t>
      </w:r>
      <w:r w:rsidRPr="0036304A">
        <w:rPr>
          <w:sz w:val="28"/>
          <w:szCs w:val="28"/>
        </w:rPr>
        <w:t>% . Прогнозний обсяг реалізованих послуг у 201</w:t>
      </w:r>
      <w:r>
        <w:rPr>
          <w:sz w:val="28"/>
          <w:szCs w:val="28"/>
        </w:rPr>
        <w:t>9</w:t>
      </w:r>
      <w:r w:rsidRPr="0036304A">
        <w:rPr>
          <w:sz w:val="28"/>
          <w:szCs w:val="28"/>
        </w:rPr>
        <w:t xml:space="preserve"> році стан</w:t>
      </w:r>
      <w:r>
        <w:rPr>
          <w:sz w:val="28"/>
          <w:szCs w:val="28"/>
        </w:rPr>
        <w:t>овитиме 229,6</w:t>
      </w:r>
      <w:r w:rsidRPr="0036304A">
        <w:rPr>
          <w:sz w:val="28"/>
          <w:szCs w:val="28"/>
        </w:rPr>
        <w:t xml:space="preserve"> млн. грн., темп</w:t>
      </w:r>
      <w:r>
        <w:rPr>
          <w:sz w:val="28"/>
          <w:szCs w:val="28"/>
        </w:rPr>
        <w:t xml:space="preserve"> росту у фактичних цінах – 110,0</w:t>
      </w:r>
      <w:r w:rsidRPr="0036304A">
        <w:rPr>
          <w:sz w:val="28"/>
          <w:szCs w:val="28"/>
        </w:rPr>
        <w:t>%.</w:t>
      </w:r>
    </w:p>
    <w:p w:rsidR="00497C3E" w:rsidRPr="0036304A" w:rsidRDefault="00497C3E" w:rsidP="0084727A">
      <w:pPr>
        <w:pStyle w:val="23"/>
        <w:shd w:val="clear" w:color="auto" w:fill="auto"/>
        <w:spacing w:line="240" w:lineRule="auto"/>
        <w:ind w:firstLine="709"/>
        <w:rPr>
          <w:sz w:val="28"/>
          <w:szCs w:val="28"/>
        </w:rPr>
      </w:pPr>
      <w:r w:rsidRPr="0036304A">
        <w:rPr>
          <w:sz w:val="28"/>
          <w:szCs w:val="28"/>
        </w:rPr>
        <w:t>Першочерговим завданням щодо подальшого розвитку споживчого ринку</w:t>
      </w:r>
      <w:r>
        <w:rPr>
          <w:sz w:val="28"/>
          <w:szCs w:val="28"/>
        </w:rPr>
        <w:t xml:space="preserve">, </w:t>
      </w:r>
      <w:r w:rsidRPr="0036304A">
        <w:rPr>
          <w:sz w:val="28"/>
          <w:szCs w:val="28"/>
        </w:rPr>
        <w:t xml:space="preserve">недопущення </w:t>
      </w:r>
      <w:r>
        <w:rPr>
          <w:sz w:val="28"/>
          <w:szCs w:val="28"/>
        </w:rPr>
        <w:t>дестабілізації цінової ситуації залишається підтримка безпосередніх товаровиробників.</w:t>
      </w:r>
    </w:p>
    <w:p w:rsidR="00497C3E" w:rsidRPr="0036304A" w:rsidRDefault="00497C3E" w:rsidP="0084727A">
      <w:pPr>
        <w:pStyle w:val="23"/>
        <w:shd w:val="clear" w:color="auto" w:fill="auto"/>
        <w:spacing w:line="240" w:lineRule="auto"/>
        <w:ind w:firstLine="709"/>
        <w:rPr>
          <w:sz w:val="28"/>
          <w:szCs w:val="28"/>
        </w:rPr>
      </w:pPr>
      <w:r w:rsidRPr="0036304A">
        <w:rPr>
          <w:sz w:val="28"/>
          <w:szCs w:val="28"/>
        </w:rPr>
        <w:t xml:space="preserve">Важливу роль у </w:t>
      </w:r>
      <w:r>
        <w:rPr>
          <w:sz w:val="28"/>
          <w:szCs w:val="28"/>
        </w:rPr>
        <w:t>розвитку споживчого ринку відіграють магазини, які представляють продукцію місцевого та вітчизняного товаровиробника.</w:t>
      </w:r>
      <w:r w:rsidRPr="0036304A">
        <w:rPr>
          <w:sz w:val="28"/>
          <w:szCs w:val="28"/>
        </w:rPr>
        <w:t xml:space="preserve"> У наслідок прямих поставок продукції від безпосередніх товаровиробників ці підприємства торгівлі встановлюють відносно низькі ціни на товари, що реалізуються, забезпечують достатньо широкий асортимент товарів при їх високій якості. </w:t>
      </w:r>
      <w:r>
        <w:rPr>
          <w:sz w:val="28"/>
          <w:szCs w:val="28"/>
        </w:rPr>
        <w:t>На сьогодні у місті працює 15 спеціалізованих магазинів з реалізації продуктів харчування, зокрема м’яса та м’ясопродуктів, ковбасних виробів, хлібобулочних виробів, молочної продукції, кондитерських виробів, (магазини «М’ясний м’ясокомбінат, «Салтівський м’ясокомбінат», «Свіжина», «Ваніль», «Женев</w:t>
      </w:r>
      <w:r w:rsidRPr="00AB6F64">
        <w:rPr>
          <w:sz w:val="28"/>
          <w:szCs w:val="28"/>
        </w:rPr>
        <w:t>’</w:t>
      </w:r>
      <w:r>
        <w:rPr>
          <w:sz w:val="28"/>
          <w:szCs w:val="28"/>
        </w:rPr>
        <w:t>єва», «Кураж» та інші. У місті діють 5 оптових складів-магазинів</w:t>
      </w:r>
      <w:r w:rsidRPr="0036304A">
        <w:rPr>
          <w:sz w:val="28"/>
          <w:szCs w:val="28"/>
        </w:rPr>
        <w:t xml:space="preserve"> з продажу продуктів харчування. Організація роботи даних об’єктів позитивно впливає на формування цін на продукти харчування.</w:t>
      </w:r>
    </w:p>
    <w:p w:rsidR="00497C3E" w:rsidRDefault="00497C3E" w:rsidP="0084727A">
      <w:pPr>
        <w:pStyle w:val="23"/>
        <w:shd w:val="clear" w:color="auto" w:fill="auto"/>
        <w:spacing w:line="240" w:lineRule="auto"/>
        <w:ind w:firstLine="709"/>
        <w:rPr>
          <w:sz w:val="28"/>
          <w:szCs w:val="28"/>
        </w:rPr>
      </w:pPr>
      <w:r>
        <w:rPr>
          <w:sz w:val="28"/>
          <w:szCs w:val="28"/>
        </w:rPr>
        <w:t>Для підтримки місцевого товаровиробника, з метою пропаганди їхньої продукції та збільшення її продажу через торговельну мережу міста протягом року було організовано і проведено тематичні ярмарки – розпродаж пасхальних кулічив, новорічних ялинок, святкова торгівля, тощо. Місцеві товаровиробники постійно працюють над розширенням асортименту продукції, підвищенням якості продукції. З метою обміну досвідом приймають участь у обласних та всеукраїнських конкурсах та виставках. Продукція кондитерського цеху «Кураж» у цьому році була представлена на виставці «Схід-Експо 2018».</w:t>
      </w:r>
    </w:p>
    <w:p w:rsidR="00497C3E" w:rsidRDefault="00497C3E" w:rsidP="0084727A">
      <w:pPr>
        <w:pStyle w:val="23"/>
        <w:shd w:val="clear" w:color="auto" w:fill="auto"/>
        <w:spacing w:line="240" w:lineRule="auto"/>
        <w:ind w:firstLine="709"/>
        <w:rPr>
          <w:sz w:val="28"/>
          <w:szCs w:val="28"/>
        </w:rPr>
      </w:pPr>
      <w:r>
        <w:rPr>
          <w:sz w:val="28"/>
          <w:szCs w:val="28"/>
        </w:rPr>
        <w:t xml:space="preserve">З метою задоволення попиту населення на окремі товари, який різко зростає у певні періоди року відпрацьована схема сезонної торгівлі овочами, фруктами та баштанними культурами. Як, альтернатива, виконавчим комітетом щорічно проводиться відповідна робота щодо виділення додаткових торговельних місць з метою реалізації у період масового надходження овочів, фруктів та баштанних культур для місцевих товаровиробників, сільськогосподарських виробників, власників фермерських господарств густонаселених та віддалених районах міста. Рішенням виконавчого комітету від 15.05.2018 № 211 «Про організацію виїзної торгівлі овочами, фруктами та баштанними культурами на території м. Лисичанська», було визначено 12 додаткових місць для торгівлі плодоовочевою продукцією на період з 01.06.2018 до 30.11.2018 на </w:t>
      </w:r>
      <w:r>
        <w:rPr>
          <w:sz w:val="28"/>
          <w:szCs w:val="28"/>
        </w:rPr>
        <w:lastRenderedPageBreak/>
        <w:t>виконання якого за оперативними даними населенню міста було реалізовано 323,63 т картоплі, 189,58 т овочів, 33,98 т баштанних культур за цінами нижче ринкових.</w:t>
      </w:r>
      <w:r w:rsidRPr="0036304A">
        <w:rPr>
          <w:sz w:val="28"/>
          <w:szCs w:val="28"/>
        </w:rPr>
        <w:t xml:space="preserve"> </w:t>
      </w:r>
    </w:p>
    <w:p w:rsidR="00497C3E" w:rsidRPr="0036304A" w:rsidRDefault="00497C3E" w:rsidP="0084727A">
      <w:pPr>
        <w:pStyle w:val="23"/>
        <w:shd w:val="clear" w:color="auto" w:fill="auto"/>
        <w:spacing w:line="240" w:lineRule="auto"/>
        <w:ind w:firstLine="709"/>
        <w:rPr>
          <w:sz w:val="28"/>
          <w:szCs w:val="28"/>
        </w:rPr>
      </w:pPr>
      <w:r w:rsidRPr="0036304A">
        <w:rPr>
          <w:sz w:val="28"/>
          <w:szCs w:val="28"/>
        </w:rPr>
        <w:t>Однією з проблем у сфері торговельної діяльності є несанкціонована або «стихійна» торгівля. Варто зазначити, що питання недопущення виникнення несанкціонованої торгівлі і ліквідації існуючих місць такої торгівлі знаходяться на постійному контролі. В місті організовано роботу мобільної групи з проведення заходів щодо виявлення і ліквідації несанкціонованої торгівлі на території міста, до складу якої входять представники виконавчих органів міської ради, контролюючих органів, правоохоронних органів.</w:t>
      </w:r>
    </w:p>
    <w:p w:rsidR="00497C3E" w:rsidRDefault="00497C3E" w:rsidP="0084727A">
      <w:pPr>
        <w:pStyle w:val="23"/>
        <w:shd w:val="clear" w:color="auto" w:fill="auto"/>
        <w:spacing w:line="240" w:lineRule="auto"/>
        <w:ind w:firstLine="709"/>
        <w:rPr>
          <w:sz w:val="28"/>
          <w:szCs w:val="28"/>
        </w:rPr>
      </w:pPr>
      <w:r>
        <w:rPr>
          <w:sz w:val="28"/>
          <w:szCs w:val="28"/>
        </w:rPr>
        <w:t>Протягом 2018</w:t>
      </w:r>
      <w:r w:rsidRPr="0036304A">
        <w:rPr>
          <w:sz w:val="28"/>
          <w:szCs w:val="28"/>
        </w:rPr>
        <w:t xml:space="preserve"> року спеціалістами відділу розвитку споживчого ринку управління економіки разом з правоохоронними та контролю</w:t>
      </w:r>
      <w:r>
        <w:rPr>
          <w:sz w:val="28"/>
          <w:szCs w:val="28"/>
        </w:rPr>
        <w:t>ючими органами було проведено 20</w:t>
      </w:r>
      <w:r w:rsidRPr="0036304A">
        <w:rPr>
          <w:sz w:val="28"/>
          <w:szCs w:val="28"/>
        </w:rPr>
        <w:t xml:space="preserve"> рейдів щодо запобігання виникненню та ліквідації торгівлі в невстановлених місцях, під час яких спеціалістами відділу розвитку споживчого ринку управління еко</w:t>
      </w:r>
      <w:r>
        <w:rPr>
          <w:sz w:val="28"/>
          <w:szCs w:val="28"/>
        </w:rPr>
        <w:t>номіки на порушників складено 39</w:t>
      </w:r>
      <w:r w:rsidRPr="0036304A">
        <w:rPr>
          <w:sz w:val="28"/>
          <w:szCs w:val="28"/>
        </w:rPr>
        <w:t xml:space="preserve"> протоколів про адміністративні правопорушення за ст. 152 КУпАП, су</w:t>
      </w:r>
      <w:r>
        <w:rPr>
          <w:sz w:val="28"/>
          <w:szCs w:val="28"/>
        </w:rPr>
        <w:t>ма штрафних санкцій склала 26,18</w:t>
      </w:r>
      <w:r w:rsidRPr="0036304A">
        <w:rPr>
          <w:sz w:val="28"/>
          <w:szCs w:val="28"/>
        </w:rPr>
        <w:t xml:space="preserve"> тис. грн.</w:t>
      </w:r>
      <w:r>
        <w:rPr>
          <w:sz w:val="28"/>
          <w:szCs w:val="28"/>
        </w:rPr>
        <w:t xml:space="preserve"> Співробітниками поліції, в рамках мобільної групи, складено 8 протоколів про адміністративні правопорушення за ст. 152 КУпАП та 2 протоколи за ст. 160 КУпАП.</w:t>
      </w:r>
    </w:p>
    <w:p w:rsidR="00497C3E" w:rsidRDefault="00497C3E" w:rsidP="0084727A">
      <w:pPr>
        <w:pStyle w:val="23"/>
        <w:shd w:val="clear" w:color="auto" w:fill="auto"/>
        <w:spacing w:line="240" w:lineRule="auto"/>
        <w:ind w:firstLine="709"/>
        <w:rPr>
          <w:sz w:val="28"/>
          <w:szCs w:val="28"/>
        </w:rPr>
      </w:pPr>
      <w:r>
        <w:rPr>
          <w:sz w:val="28"/>
          <w:szCs w:val="28"/>
        </w:rPr>
        <w:t>Однім із пріоритетних напрямків роботи у сфері розвитку споживчого ринку є розгляд звернень громадян, надання консультацій з питань захисту прав споживачів, забезпечення в межах повноважень контролю за дотриманням суб’єктами господарювання вимог законодавства про захист прав споживачів.</w:t>
      </w:r>
    </w:p>
    <w:p w:rsidR="00497C3E" w:rsidRDefault="00497C3E" w:rsidP="0084727A">
      <w:pPr>
        <w:pStyle w:val="23"/>
        <w:shd w:val="clear" w:color="auto" w:fill="auto"/>
        <w:spacing w:line="240" w:lineRule="auto"/>
        <w:ind w:firstLine="709"/>
        <w:rPr>
          <w:sz w:val="28"/>
          <w:szCs w:val="28"/>
        </w:rPr>
      </w:pPr>
      <w:r>
        <w:rPr>
          <w:sz w:val="28"/>
          <w:szCs w:val="28"/>
        </w:rPr>
        <w:t>Протягом 2018 року до відділу розвитку споживчого ринку управління економіки Лисичанської міської ради надійшло: 163 звернення громадян</w:t>
      </w:r>
      <w:r w:rsidRPr="0036304A">
        <w:rPr>
          <w:sz w:val="28"/>
          <w:szCs w:val="28"/>
        </w:rPr>
        <w:t xml:space="preserve"> з </w:t>
      </w:r>
      <w:r>
        <w:rPr>
          <w:sz w:val="28"/>
          <w:szCs w:val="28"/>
        </w:rPr>
        <w:t>питань захисту прав споживачів, з них 59 письмових. За результатами розгляду письмових звернень, понад 67% порушених у зверненнях питань, вирішено на користь споживача. Повернуто коштів за неякісні товари та надані послуги на суму – 27 175,8 грн., здійснено обмін товару на якісний на суму – 16 219,0 грн., виконано ремонт на суму – 16 100,0 грн. Крім того, за усними зверненнями було надано 104 консультації мешканцям міста та повернуто грошових коштів за неякісні товари у сумі – 3 945,5 грн.</w:t>
      </w:r>
      <w:r w:rsidRPr="0036304A">
        <w:rPr>
          <w:sz w:val="28"/>
          <w:szCs w:val="28"/>
        </w:rPr>
        <w:t xml:space="preserve"> </w:t>
      </w:r>
    </w:p>
    <w:p w:rsidR="00497C3E" w:rsidRDefault="00497C3E" w:rsidP="0084727A">
      <w:pPr>
        <w:pStyle w:val="23"/>
        <w:shd w:val="clear" w:color="auto" w:fill="auto"/>
        <w:spacing w:line="240" w:lineRule="auto"/>
        <w:ind w:firstLine="709"/>
        <w:rPr>
          <w:sz w:val="28"/>
          <w:szCs w:val="28"/>
        </w:rPr>
      </w:pPr>
      <w:r>
        <w:rPr>
          <w:sz w:val="28"/>
          <w:szCs w:val="28"/>
        </w:rPr>
        <w:t>З метою сприяння правовій освіті населення та формування навиків компетентної поведінки у взаємовідносинах із суб’єктами господарювання при придбання неякісних товарів та отримання послуг відділом розвитку споживчого ринку управління економіки проводиться просвітницька робота серед споживачів шляхом висвітлювання на постійно діючій сторінці «захист прав споживачів» офіційного сайту Лисичанської міської ради питань про стан захисту прав споживачів міста, де розміщено основні законодавчі акти у сфері захисту прав споживачів, рекомендації, зразки претензій, з якими мешканці нашого міста мають можливість ознайомитися та скористатися у будь-яких конфліктних ситуаціях, що виникли між ними, як споживачами товарів (робіт, послуг) та суб’єктами господарювання.</w:t>
      </w:r>
    </w:p>
    <w:p w:rsidR="00497C3E" w:rsidRPr="0036304A" w:rsidRDefault="00497C3E" w:rsidP="0084727A">
      <w:pPr>
        <w:pStyle w:val="23"/>
        <w:shd w:val="clear" w:color="auto" w:fill="auto"/>
        <w:spacing w:line="240" w:lineRule="auto"/>
        <w:ind w:firstLine="709"/>
        <w:rPr>
          <w:sz w:val="28"/>
          <w:szCs w:val="28"/>
        </w:rPr>
      </w:pPr>
      <w:r w:rsidRPr="0036304A">
        <w:rPr>
          <w:sz w:val="28"/>
          <w:szCs w:val="28"/>
        </w:rPr>
        <w:lastRenderedPageBreak/>
        <w:t xml:space="preserve">Аналіз стану споживчого ринку, за </w:t>
      </w:r>
      <w:r>
        <w:rPr>
          <w:sz w:val="28"/>
          <w:szCs w:val="28"/>
        </w:rPr>
        <w:t>даними моніторингу проведеного в</w:t>
      </w:r>
      <w:r w:rsidRPr="0036304A">
        <w:rPr>
          <w:sz w:val="28"/>
          <w:szCs w:val="28"/>
        </w:rPr>
        <w:t xml:space="preserve"> торговельній мережі та на ринках міста, показує його стійкий стан з відповідним рівнем насиченості соціально-значимими продуктами харчування і послугами, досить розвиненою мережею підприємств торгівлі.</w:t>
      </w:r>
    </w:p>
    <w:p w:rsidR="00497C3E" w:rsidRPr="0036304A" w:rsidRDefault="00497C3E" w:rsidP="0084727A">
      <w:pPr>
        <w:pStyle w:val="23"/>
        <w:shd w:val="clear" w:color="auto" w:fill="auto"/>
        <w:spacing w:line="240" w:lineRule="auto"/>
        <w:ind w:firstLine="709"/>
        <w:rPr>
          <w:sz w:val="28"/>
          <w:szCs w:val="28"/>
        </w:rPr>
      </w:pPr>
      <w:r w:rsidRPr="0036304A">
        <w:rPr>
          <w:sz w:val="28"/>
          <w:szCs w:val="28"/>
        </w:rPr>
        <w:t>Разом з тим залишається ряд проблемних питань на вирішення яких буде спря</w:t>
      </w:r>
      <w:r>
        <w:rPr>
          <w:sz w:val="28"/>
          <w:szCs w:val="28"/>
        </w:rPr>
        <w:t>мована діяльність відділу у 2019</w:t>
      </w:r>
      <w:r w:rsidRPr="0036304A">
        <w:rPr>
          <w:sz w:val="28"/>
          <w:szCs w:val="28"/>
        </w:rPr>
        <w:t xml:space="preserve"> році.</w:t>
      </w:r>
    </w:p>
    <w:p w:rsidR="00497C3E" w:rsidRPr="0084727A" w:rsidRDefault="00497C3E" w:rsidP="0084727A">
      <w:pPr>
        <w:pStyle w:val="23"/>
        <w:shd w:val="clear" w:color="auto" w:fill="auto"/>
        <w:spacing w:line="240" w:lineRule="auto"/>
        <w:ind w:firstLine="709"/>
        <w:rPr>
          <w:sz w:val="28"/>
          <w:szCs w:val="28"/>
        </w:rPr>
      </w:pPr>
    </w:p>
    <w:p w:rsidR="00497C3E" w:rsidRDefault="00497C3E" w:rsidP="0084727A">
      <w:pPr>
        <w:spacing w:after="0" w:line="240" w:lineRule="auto"/>
        <w:ind w:firstLine="709"/>
        <w:jc w:val="both"/>
        <w:outlineLvl w:val="0"/>
        <w:rPr>
          <w:rFonts w:ascii="Times New Roman" w:hAnsi="Times New Roman"/>
          <w:b/>
          <w:i/>
          <w:sz w:val="28"/>
          <w:szCs w:val="28"/>
          <w:lang w:val="uk-UA"/>
        </w:rPr>
      </w:pPr>
      <w:r>
        <w:rPr>
          <w:rFonts w:ascii="Times New Roman" w:hAnsi="Times New Roman"/>
          <w:b/>
          <w:i/>
          <w:sz w:val="28"/>
          <w:szCs w:val="28"/>
          <w:lang w:val="uk-UA"/>
        </w:rPr>
        <w:t>Основні проблеми:</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зменшення платоспроможності населення через падіння реальних доходів та зростання цін на споживчому ринку;</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надходження на споживчий ринок фальсифікованих товарів, небезпечної продукції та продукції неналежної якості;</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низький рівень прогнозованості виникнення інфляційних процесів на ринку основних груп продовольчих товарів;</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наявність несанкціонованої торгівлі, тінізація доходів від незаконної діяльності, нелегалізована наймана праця в сфері торгівлі та послуг; </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відсутність достатньої кількості підприємств виробників, оптових підприємств, які забезпечували б господарські відносини між виробниками та споживачами продукції, збільшення витрат на логістику;</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незначний рівень обізнаності населення щодо захисту прав споживачів.</w:t>
      </w:r>
    </w:p>
    <w:p w:rsidR="00497C3E" w:rsidRDefault="00497C3E" w:rsidP="0084727A">
      <w:pPr>
        <w:spacing w:after="0" w:line="240" w:lineRule="auto"/>
        <w:ind w:firstLine="709"/>
        <w:jc w:val="both"/>
        <w:outlineLvl w:val="0"/>
        <w:rPr>
          <w:rFonts w:ascii="Times New Roman" w:hAnsi="Times New Roman"/>
          <w:b/>
          <w:i/>
          <w:sz w:val="28"/>
          <w:szCs w:val="28"/>
          <w:lang w:val="uk-UA"/>
        </w:rPr>
      </w:pPr>
      <w:r>
        <w:rPr>
          <w:rFonts w:ascii="Times New Roman" w:hAnsi="Times New Roman"/>
          <w:b/>
          <w:i/>
          <w:sz w:val="28"/>
          <w:szCs w:val="28"/>
          <w:lang w:val="uk-UA"/>
        </w:rPr>
        <w:t>Основні пріоритети:</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сприяння розвитку інфраструктури споживчого ринку, збільшенню мережі підприємств підвищеної комфортності із впровадженням сучасних форм торговельного обслуговування;</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запобігання надходженню на споживчий ринок міста неякісних та небезпечних для життя і здоров’я людей товарів;</w:t>
      </w:r>
    </w:p>
    <w:p w:rsidR="00497C3E" w:rsidRPr="004A7BA6"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підвищення рівня захисту прав населення на споживання якісних та безпечних для життя і здоров’я товарів та послуг;</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підтримка місцевих товаровиробників у розвитку та насиченню споживчого ринку міста конкурентоспроможними, якісними товарами власного виробництва, сприяти розширенню їх торговельної мережі;</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посилення взаємодії з контролюючими та правоохоронними органами з ліквідація місць несанкціонованої торгівлі.</w:t>
      </w:r>
    </w:p>
    <w:p w:rsidR="00497C3E" w:rsidRDefault="00497C3E" w:rsidP="0084727A">
      <w:pPr>
        <w:spacing w:after="0" w:line="240" w:lineRule="auto"/>
        <w:ind w:firstLine="709"/>
        <w:jc w:val="both"/>
        <w:outlineLvl w:val="0"/>
        <w:rPr>
          <w:rFonts w:ascii="Times New Roman" w:hAnsi="Times New Roman"/>
          <w:b/>
          <w:i/>
          <w:sz w:val="28"/>
          <w:szCs w:val="28"/>
          <w:lang w:val="uk-UA"/>
        </w:rPr>
      </w:pPr>
      <w:r>
        <w:rPr>
          <w:rFonts w:ascii="Times New Roman" w:hAnsi="Times New Roman"/>
          <w:b/>
          <w:i/>
          <w:sz w:val="28"/>
          <w:szCs w:val="28"/>
          <w:lang w:val="uk-UA"/>
        </w:rPr>
        <w:t>Основні завдання:</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насичення споживчого ринку якісними товарами та послугами, забезпечення стабільних умов його розвитку;</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вжиття відповідних заходів щодо підвищення якості торговельного та побутового обслуговування населення, здійснення в межах повноважень контролю за дотриманням законодавства щодо захисту прав споживачів, правил торговельного та побутового обслуговування населення;</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lastRenderedPageBreak/>
        <w:t>здійснення заходів, спрямованих на захист прав споживачів, підвищення інформованості та правової обізнаності споживачів, поглиблення правових знань суб’єктів господарювання;</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створення сприятливих умов для безперешкодного доступу безпосередніх товаровиробників на споживчий ринок міста, організація виїзної торгівлі сільськогосподарською продукцією;</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посилення протидії несанкціонованій торгівлі.</w:t>
      </w:r>
    </w:p>
    <w:p w:rsidR="00497C3E" w:rsidRDefault="00497C3E" w:rsidP="0084727A">
      <w:pPr>
        <w:spacing w:after="0" w:line="240" w:lineRule="auto"/>
        <w:ind w:firstLine="709"/>
        <w:jc w:val="both"/>
        <w:outlineLvl w:val="0"/>
        <w:rPr>
          <w:rFonts w:ascii="Times New Roman" w:hAnsi="Times New Roman"/>
          <w:b/>
          <w:i/>
          <w:sz w:val="28"/>
          <w:szCs w:val="28"/>
          <w:lang w:val="uk-UA"/>
        </w:rPr>
      </w:pPr>
      <w:r>
        <w:rPr>
          <w:rFonts w:ascii="Times New Roman" w:hAnsi="Times New Roman"/>
          <w:b/>
          <w:i/>
          <w:sz w:val="28"/>
          <w:szCs w:val="28"/>
          <w:lang w:val="uk-UA"/>
        </w:rPr>
        <w:t>Очікувані результати:</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насиченість споживчого ринку якісними товарами та послугами;</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збільшення обсягу роздрібного товарообороту на 9,2% (у фактичних цінах);</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збільшення обсягу реалізованих послуг на 10,0% (у фактичних цінах);</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розширення мережі об’єктів торгівлі, ресторанного господарства та побутового обслуговування;</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залучення у місто додаткових обсягів сільськогосподарської продукції від безпосередніх товаровиробників;</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створення нових робочих місць за рахунок розвитку мережі сучасних об’єктів торгівлі та сфери послуг;</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підвищення рівня правової обізнаності та інформованості населення щодо споживчих прав та механізмів їх захисту.</w:t>
      </w:r>
    </w:p>
    <w:p w:rsidR="00497C3E" w:rsidRPr="002F4F97" w:rsidRDefault="00497C3E" w:rsidP="00932E2B">
      <w:pPr>
        <w:tabs>
          <w:tab w:val="left" w:pos="1276"/>
        </w:tabs>
        <w:spacing w:after="0" w:line="240" w:lineRule="auto"/>
        <w:ind w:left="709"/>
        <w:jc w:val="both"/>
        <w:rPr>
          <w:rFonts w:ascii="Times New Roman" w:hAnsi="Times New Roman"/>
          <w:sz w:val="28"/>
          <w:szCs w:val="28"/>
          <w:lang w:val="uk-UA"/>
        </w:rPr>
      </w:pPr>
    </w:p>
    <w:p w:rsidR="00497C3E" w:rsidRPr="002F4F97" w:rsidRDefault="00497C3E" w:rsidP="00461671">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Транспорт</w:t>
      </w:r>
    </w:p>
    <w:p w:rsidR="00497C3E" w:rsidRPr="002F4F97" w:rsidRDefault="00497C3E" w:rsidP="00907167">
      <w:pPr>
        <w:spacing w:after="0" w:line="240" w:lineRule="auto"/>
        <w:ind w:firstLine="709"/>
        <w:jc w:val="both"/>
        <w:rPr>
          <w:rFonts w:ascii="Times New Roman" w:hAnsi="Times New Roman"/>
          <w:sz w:val="28"/>
          <w:szCs w:val="28"/>
          <w:lang w:val="uk-UA" w:eastAsia="ru-RU"/>
        </w:rPr>
      </w:pPr>
    </w:p>
    <w:p w:rsidR="00497C3E" w:rsidRPr="002F4F97" w:rsidRDefault="00497C3E" w:rsidP="00907167">
      <w:pPr>
        <w:spacing w:after="0" w:line="240" w:lineRule="auto"/>
        <w:ind w:firstLine="709"/>
        <w:jc w:val="both"/>
        <w:rPr>
          <w:rFonts w:ascii="Times New Roman" w:hAnsi="Times New Roman"/>
          <w:sz w:val="28"/>
          <w:szCs w:val="28"/>
          <w:lang w:val="uk-UA" w:eastAsia="ru-RU"/>
        </w:rPr>
      </w:pPr>
      <w:r w:rsidRPr="002F4F97">
        <w:rPr>
          <w:rFonts w:ascii="Times New Roman" w:hAnsi="Times New Roman"/>
          <w:sz w:val="28"/>
          <w:szCs w:val="28"/>
          <w:lang w:val="uk-UA" w:eastAsia="ru-RU"/>
        </w:rPr>
        <w:t>На теперішній час у місті налічується 17 маршрутів загального користування.</w:t>
      </w:r>
    </w:p>
    <w:p w:rsidR="00497C3E" w:rsidRPr="002F4F97" w:rsidRDefault="00497C3E" w:rsidP="00907167">
      <w:pPr>
        <w:spacing w:after="0" w:line="240" w:lineRule="auto"/>
        <w:ind w:firstLine="709"/>
        <w:jc w:val="both"/>
        <w:rPr>
          <w:rFonts w:ascii="Times New Roman" w:hAnsi="Times New Roman"/>
          <w:sz w:val="28"/>
          <w:szCs w:val="28"/>
          <w:lang w:val="uk-UA" w:eastAsia="ru-RU"/>
        </w:rPr>
      </w:pPr>
      <w:r w:rsidRPr="002F4F97">
        <w:rPr>
          <w:rFonts w:ascii="Times New Roman" w:hAnsi="Times New Roman"/>
          <w:sz w:val="28"/>
          <w:szCs w:val="28"/>
          <w:lang w:val="uk-UA" w:eastAsia="ru-RU"/>
        </w:rPr>
        <w:t>Міський електротранспорт налічує 10 одиниць тролейбусів, з яких здатні надавати послуги лише 5. Середній термін використання наявних тролейбусів становить 17 років, при тому що норма експлуатації їх не має перевищувати 10 років. Наявна контактна мережа разом з опорами експлуатується вже більш ніж 30 років без капітальних ремонтів, коли за нормативом капітальний ремонт має проводитись кожні 15 років.</w:t>
      </w:r>
    </w:p>
    <w:p w:rsidR="00497C3E" w:rsidRPr="002F4F97" w:rsidRDefault="00497C3E" w:rsidP="002B089D">
      <w:pPr>
        <w:spacing w:after="0" w:line="240" w:lineRule="auto"/>
        <w:ind w:firstLine="709"/>
        <w:jc w:val="both"/>
        <w:rPr>
          <w:rFonts w:ascii="Times New Roman" w:hAnsi="Times New Roman"/>
          <w:sz w:val="28"/>
          <w:szCs w:val="28"/>
          <w:lang w:val="uk-UA" w:eastAsia="ru-RU"/>
        </w:rPr>
      </w:pPr>
      <w:r w:rsidRPr="002F4F97">
        <w:rPr>
          <w:rFonts w:ascii="Times New Roman" w:hAnsi="Times New Roman"/>
          <w:sz w:val="28"/>
          <w:szCs w:val="28"/>
          <w:lang w:val="uk-UA" w:eastAsia="ru-RU"/>
        </w:rPr>
        <w:t>Більша частина міських перевезень сьогодні здійснюється пасажирськими мікроавтобусами (маршрутними таксі), які використовують транспортні засоби малої місткості.</w:t>
      </w:r>
    </w:p>
    <w:p w:rsidR="00497C3E" w:rsidRPr="002F4F97" w:rsidRDefault="00497C3E" w:rsidP="005D2F8B">
      <w:pPr>
        <w:spacing w:after="0" w:line="240" w:lineRule="auto"/>
        <w:ind w:firstLine="709"/>
        <w:jc w:val="both"/>
        <w:rPr>
          <w:rFonts w:ascii="Times New Roman" w:hAnsi="Times New Roman"/>
          <w:sz w:val="28"/>
          <w:szCs w:val="28"/>
          <w:lang w:val="uk-UA" w:eastAsia="ru-RU"/>
        </w:rPr>
      </w:pPr>
      <w:r w:rsidRPr="002F4F97">
        <w:rPr>
          <w:rFonts w:ascii="Times New Roman" w:hAnsi="Times New Roman"/>
          <w:sz w:val="28"/>
          <w:szCs w:val="28"/>
          <w:lang w:val="uk-UA" w:eastAsia="ru-RU"/>
        </w:rPr>
        <w:t xml:space="preserve">Особливості ландшафту території, на якій розташовано місто, обумовили значну лінійну протяжність заселеної території (біля 25 км з північного заходу на південний схід і лише 3 км з південного заходу на північний схід). Протяжність залізничних колій, які проходять через місто (без урахування під’їзних до промислових підприємств) складає близько 20 км. З цієї причини, свого часу, в місті було побудовано 4 залізничні станції: Насвітевич, Лисичанськ, Переїзна та Вовчоярська. Кожна із зазначених станцій розташована поблизу одного з густонаселених районів нашого міста. Послугами станції Насвітевич найбільш зручно користуватись мешканцям </w:t>
      </w:r>
      <w:r w:rsidRPr="002F4F97">
        <w:rPr>
          <w:rFonts w:ascii="Times New Roman" w:hAnsi="Times New Roman"/>
          <w:sz w:val="28"/>
          <w:szCs w:val="28"/>
          <w:lang w:val="uk-UA" w:eastAsia="ru-RU"/>
        </w:rPr>
        <w:lastRenderedPageBreak/>
        <w:t>мікрорайонів, розташованих на північному сході міста поблизу Лисичанського склозаводу «Пролетарій», станції Лисичанськ – мешканцям центральної частини міста, станції Переїзна – мешканцям мікрорайонів, розташованих поблизу Лисичанського содового заводу, і станції Вовчоярська – мешканцям південно-східної частини міста.</w:t>
      </w:r>
    </w:p>
    <w:p w:rsidR="00497C3E" w:rsidRPr="002F4F97" w:rsidRDefault="00497C3E" w:rsidP="005D2F8B">
      <w:pPr>
        <w:spacing w:after="0" w:line="240" w:lineRule="auto"/>
        <w:ind w:firstLine="709"/>
        <w:jc w:val="both"/>
        <w:rPr>
          <w:rFonts w:ascii="Times New Roman" w:hAnsi="Times New Roman"/>
          <w:sz w:val="28"/>
          <w:szCs w:val="28"/>
          <w:lang w:val="uk-UA" w:eastAsia="ru-RU"/>
        </w:rPr>
      </w:pPr>
      <w:r w:rsidRPr="002F4F97">
        <w:rPr>
          <w:rFonts w:ascii="Times New Roman" w:hAnsi="Times New Roman"/>
          <w:sz w:val="28"/>
          <w:szCs w:val="28"/>
          <w:lang w:val="uk-UA" w:eastAsia="ru-RU"/>
        </w:rPr>
        <w:t>Станція Лисичанськ тепер є кінцевою зупинкою, станції, що розташовані далі на південний схід використовуються лише частково. Станція Переїзна використовується лише під час організації приміських перевезень пасажирів, станція Вовчоярська зовсім припинила надання послуг, пов’язаних із переміщенням вантажів у тому числі. Організоване таким чином залізничне сполучення значно ускладнює доступ до послуг залізниці для всіх перелічених груп населення, а для багатьох виробничих підприємств нашого міста може означати остаточне банкрутство із подальшими негативними наслідками для ринку праці у нашому регіоні, зменшенню обсягу надходжень до бюджетів усіх рівнів і погіршенню соціального стану в регіоні.</w:t>
      </w:r>
    </w:p>
    <w:p w:rsidR="00497C3E" w:rsidRPr="002F4F97" w:rsidRDefault="00497C3E" w:rsidP="005D2F8B">
      <w:pPr>
        <w:spacing w:after="0" w:line="240" w:lineRule="auto"/>
        <w:ind w:firstLine="709"/>
        <w:jc w:val="both"/>
        <w:rPr>
          <w:rFonts w:ascii="Times New Roman" w:hAnsi="Times New Roman"/>
          <w:sz w:val="28"/>
          <w:szCs w:val="28"/>
          <w:lang w:val="uk-UA" w:eastAsia="ru-RU"/>
        </w:rPr>
      </w:pPr>
      <w:r w:rsidRPr="002F4F97">
        <w:rPr>
          <w:rFonts w:ascii="Times New Roman" w:hAnsi="Times New Roman"/>
          <w:sz w:val="28"/>
          <w:szCs w:val="28"/>
          <w:lang w:val="uk-UA" w:eastAsia="ru-RU"/>
        </w:rPr>
        <w:t>Зрозуміло, що ці обставини значно ускладнюють роботу внутрішньої міської транспортної інфраструктури, створюють надлишкове навантаження на дорожнє покриття.</w:t>
      </w:r>
    </w:p>
    <w:p w:rsidR="00497C3E" w:rsidRDefault="00497C3E" w:rsidP="005D2F8B">
      <w:pPr>
        <w:spacing w:after="0" w:line="240" w:lineRule="auto"/>
        <w:ind w:firstLine="709"/>
        <w:jc w:val="both"/>
        <w:rPr>
          <w:rFonts w:ascii="Times New Roman" w:hAnsi="Times New Roman"/>
          <w:sz w:val="28"/>
          <w:szCs w:val="28"/>
          <w:lang w:val="uk-UA" w:eastAsia="ru-RU"/>
        </w:rPr>
      </w:pPr>
      <w:r w:rsidRPr="002F4F97">
        <w:rPr>
          <w:rFonts w:ascii="Times New Roman" w:hAnsi="Times New Roman"/>
          <w:sz w:val="28"/>
          <w:szCs w:val="28"/>
          <w:lang w:val="uk-UA" w:eastAsia="ru-RU"/>
        </w:rPr>
        <w:t>Враховуючи вищевикладене, з метою уникнення подальшого погіршення соціального та економічного стану нашого регіону, Лисичанська міська рада неодноразово зверталась до Луганської обласної державної адміністрації, керівництва Укрзалізниці, Міністерства інфраструктури, Кабінету Міністрів України, Адміністрації президента України з метою приведення переліку послуг, які надає Укрзалізниця у відповідність до нагальних потреб.</w:t>
      </w:r>
    </w:p>
    <w:p w:rsidR="00497C3E" w:rsidRPr="002F4F97" w:rsidRDefault="00497C3E" w:rsidP="005D2F8B">
      <w:pPr>
        <w:spacing w:after="0" w:line="240" w:lineRule="auto"/>
        <w:ind w:firstLine="709"/>
        <w:jc w:val="both"/>
        <w:rPr>
          <w:rFonts w:ascii="Times New Roman" w:hAnsi="Times New Roman"/>
          <w:sz w:val="28"/>
          <w:szCs w:val="28"/>
          <w:lang w:val="uk-UA" w:eastAsia="ru-RU"/>
        </w:rPr>
      </w:pP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застарілий рухомий склад пасажирського транспорту;</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незадовільний стан доріг;</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збитковість транспортних підприємств через надання пільг на проїзд та відсутність належних компенсаційних виплат.</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864F92">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Сприяння розвитку сучасної транспортної інфраструктури.</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864F9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виконання ремонтних робіт на об’єктах транспортної інфраструктури;</w:t>
      </w:r>
    </w:p>
    <w:p w:rsidR="00497C3E" w:rsidRPr="002F4F97" w:rsidRDefault="00497C3E" w:rsidP="00864F9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сприяння оновленню рухомого складу підприємств-перевізників.</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збільшення перевезень вантажів до 2%, а перевезень пасажирів на 6%;</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підвищення рівня якості транспортного обслуговування;</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підвищення рівня якості надання послуг з перевезення пасажирів з обмеженими фізичними можливостями у міському транспорті.</w:t>
      </w:r>
    </w:p>
    <w:p w:rsidR="00497C3E" w:rsidRPr="002F4F97" w:rsidRDefault="00497C3E" w:rsidP="00864F92">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lastRenderedPageBreak/>
        <w:t>СОЦІАЛЬНА СФЕРА</w:t>
      </w:r>
    </w:p>
    <w:p w:rsidR="00497C3E" w:rsidRPr="002F4F97" w:rsidRDefault="00497C3E" w:rsidP="00A347FF">
      <w:pPr>
        <w:tabs>
          <w:tab w:val="left" w:pos="1276"/>
        </w:tabs>
        <w:spacing w:after="0" w:line="240" w:lineRule="auto"/>
        <w:ind w:left="709"/>
        <w:contextualSpacing/>
        <w:jc w:val="both"/>
        <w:rPr>
          <w:rFonts w:ascii="Times New Roman" w:hAnsi="Times New Roman"/>
          <w:b/>
          <w:sz w:val="28"/>
          <w:szCs w:val="28"/>
          <w:lang w:val="uk-UA" w:eastAsia="ru-RU"/>
        </w:rPr>
      </w:pPr>
    </w:p>
    <w:p w:rsidR="00497C3E" w:rsidRPr="002F4F97" w:rsidRDefault="00497C3E" w:rsidP="00864F92">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Демографічна ситуація</w:t>
      </w:r>
    </w:p>
    <w:p w:rsidR="00497C3E" w:rsidRPr="002F4F97" w:rsidRDefault="00497C3E" w:rsidP="00864F92">
      <w:pPr>
        <w:spacing w:after="0" w:line="240" w:lineRule="auto"/>
        <w:ind w:firstLine="709"/>
        <w:jc w:val="both"/>
        <w:rPr>
          <w:rFonts w:ascii="Times New Roman" w:hAnsi="Times New Roman"/>
          <w:sz w:val="28"/>
          <w:szCs w:val="28"/>
          <w:lang w:val="uk-UA" w:eastAsia="ru-RU"/>
        </w:rPr>
      </w:pPr>
    </w:p>
    <w:p w:rsidR="00497C3E" w:rsidRPr="002F4F97" w:rsidRDefault="00497C3E" w:rsidP="00864F92">
      <w:pPr>
        <w:spacing w:after="0" w:line="240" w:lineRule="auto"/>
        <w:ind w:firstLine="709"/>
        <w:jc w:val="both"/>
        <w:rPr>
          <w:rFonts w:ascii="Times New Roman" w:hAnsi="Times New Roman"/>
          <w:sz w:val="28"/>
          <w:szCs w:val="28"/>
          <w:lang w:val="uk-UA" w:eastAsia="ru-RU"/>
        </w:rPr>
      </w:pPr>
      <w:r w:rsidRPr="002F4F97">
        <w:rPr>
          <w:rFonts w:ascii="Times New Roman" w:hAnsi="Times New Roman"/>
          <w:sz w:val="28"/>
          <w:szCs w:val="28"/>
          <w:lang w:val="uk-UA" w:eastAsia="ru-RU"/>
        </w:rPr>
        <w:t>Станом на 01.</w:t>
      </w:r>
      <w:r>
        <w:rPr>
          <w:rFonts w:ascii="Times New Roman" w:hAnsi="Times New Roman"/>
          <w:sz w:val="28"/>
          <w:szCs w:val="28"/>
          <w:lang w:val="uk-UA" w:eastAsia="ru-RU"/>
        </w:rPr>
        <w:t>01</w:t>
      </w:r>
      <w:r w:rsidRPr="002F4F97">
        <w:rPr>
          <w:rFonts w:ascii="Times New Roman" w:hAnsi="Times New Roman"/>
          <w:sz w:val="28"/>
          <w:szCs w:val="28"/>
          <w:lang w:val="uk-UA" w:eastAsia="ru-RU"/>
        </w:rPr>
        <w:t>.201</w:t>
      </w:r>
      <w:r>
        <w:rPr>
          <w:rFonts w:ascii="Times New Roman" w:hAnsi="Times New Roman"/>
          <w:sz w:val="28"/>
          <w:szCs w:val="28"/>
          <w:lang w:val="uk-UA" w:eastAsia="ru-RU"/>
        </w:rPr>
        <w:t>9</w:t>
      </w:r>
      <w:r w:rsidRPr="002F4F97">
        <w:rPr>
          <w:rFonts w:ascii="Times New Roman" w:hAnsi="Times New Roman"/>
          <w:sz w:val="28"/>
          <w:szCs w:val="28"/>
          <w:lang w:val="uk-UA" w:eastAsia="ru-RU"/>
        </w:rPr>
        <w:t xml:space="preserve"> чисельність наявного населення міст Лисичанська, Новодружеська та Привілля становила 111 </w:t>
      </w:r>
      <w:r>
        <w:rPr>
          <w:rFonts w:ascii="Times New Roman" w:hAnsi="Times New Roman"/>
          <w:sz w:val="28"/>
          <w:szCs w:val="28"/>
          <w:lang w:val="uk-UA" w:eastAsia="ru-RU"/>
        </w:rPr>
        <w:t>270</w:t>
      </w:r>
      <w:r w:rsidRPr="002F4F97">
        <w:rPr>
          <w:rFonts w:ascii="Times New Roman" w:hAnsi="Times New Roman"/>
          <w:sz w:val="28"/>
          <w:szCs w:val="28"/>
          <w:lang w:val="uk-UA" w:eastAsia="ru-RU"/>
        </w:rPr>
        <w:t xml:space="preserve"> осіб, що на 1 3</w:t>
      </w:r>
      <w:r>
        <w:rPr>
          <w:rFonts w:ascii="Times New Roman" w:hAnsi="Times New Roman"/>
          <w:sz w:val="28"/>
          <w:szCs w:val="28"/>
          <w:lang w:val="uk-UA" w:eastAsia="ru-RU"/>
        </w:rPr>
        <w:t>00</w:t>
      </w:r>
      <w:r w:rsidRPr="002F4F97">
        <w:rPr>
          <w:rFonts w:ascii="Times New Roman" w:hAnsi="Times New Roman"/>
          <w:sz w:val="28"/>
          <w:szCs w:val="28"/>
          <w:lang w:val="uk-UA" w:eastAsia="ru-RU"/>
        </w:rPr>
        <w:t xml:space="preserve"> осіб або на 1,1</w:t>
      </w:r>
      <w:r>
        <w:rPr>
          <w:rFonts w:ascii="Times New Roman" w:hAnsi="Times New Roman"/>
          <w:sz w:val="28"/>
          <w:szCs w:val="28"/>
          <w:lang w:val="uk-UA" w:eastAsia="ru-RU"/>
        </w:rPr>
        <w:t>5</w:t>
      </w:r>
      <w:r w:rsidRPr="002F4F97">
        <w:rPr>
          <w:rFonts w:ascii="Times New Roman" w:hAnsi="Times New Roman"/>
          <w:sz w:val="28"/>
          <w:szCs w:val="28"/>
          <w:lang w:val="uk-UA" w:eastAsia="ru-RU"/>
        </w:rPr>
        <w:t>% менше ніж у 2017 р. Протягом січня-</w:t>
      </w:r>
      <w:r>
        <w:rPr>
          <w:rFonts w:ascii="Times New Roman" w:hAnsi="Times New Roman"/>
          <w:sz w:val="28"/>
          <w:szCs w:val="28"/>
          <w:lang w:val="uk-UA" w:eastAsia="ru-RU"/>
        </w:rPr>
        <w:t>грудня</w:t>
      </w:r>
      <w:r w:rsidRPr="002F4F97">
        <w:rPr>
          <w:rFonts w:ascii="Times New Roman" w:hAnsi="Times New Roman"/>
          <w:sz w:val="28"/>
          <w:szCs w:val="28"/>
          <w:lang w:val="uk-UA" w:eastAsia="ru-RU"/>
        </w:rPr>
        <w:t xml:space="preserve"> 2018 року народилось </w:t>
      </w:r>
      <w:r>
        <w:rPr>
          <w:rFonts w:ascii="Times New Roman" w:hAnsi="Times New Roman"/>
          <w:sz w:val="28"/>
          <w:szCs w:val="28"/>
          <w:lang w:val="uk-UA" w:eastAsia="ru-RU"/>
        </w:rPr>
        <w:t>541</w:t>
      </w:r>
      <w:r w:rsidRPr="002F4F97">
        <w:rPr>
          <w:rFonts w:ascii="Times New Roman" w:hAnsi="Times New Roman"/>
          <w:sz w:val="28"/>
          <w:szCs w:val="28"/>
          <w:lang w:val="uk-UA" w:eastAsia="ru-RU"/>
        </w:rPr>
        <w:t xml:space="preserve"> </w:t>
      </w:r>
      <w:r>
        <w:rPr>
          <w:rFonts w:ascii="Times New Roman" w:hAnsi="Times New Roman"/>
          <w:sz w:val="28"/>
          <w:szCs w:val="28"/>
          <w:lang w:val="uk-UA" w:eastAsia="ru-RU"/>
        </w:rPr>
        <w:t>немовля</w:t>
      </w:r>
      <w:r w:rsidRPr="002F4F97">
        <w:rPr>
          <w:rFonts w:ascii="Times New Roman" w:hAnsi="Times New Roman"/>
          <w:sz w:val="28"/>
          <w:szCs w:val="28"/>
          <w:lang w:val="uk-UA" w:eastAsia="ru-RU"/>
        </w:rPr>
        <w:t>, померло 1 </w:t>
      </w:r>
      <w:r>
        <w:rPr>
          <w:rFonts w:ascii="Times New Roman" w:hAnsi="Times New Roman"/>
          <w:sz w:val="28"/>
          <w:szCs w:val="28"/>
          <w:lang w:val="uk-UA" w:eastAsia="ru-RU"/>
        </w:rPr>
        <w:t>820</w:t>
      </w:r>
      <w:r w:rsidRPr="002F4F97">
        <w:rPr>
          <w:rFonts w:ascii="Times New Roman" w:hAnsi="Times New Roman"/>
          <w:sz w:val="28"/>
          <w:szCs w:val="28"/>
          <w:lang w:val="uk-UA" w:eastAsia="ru-RU"/>
        </w:rPr>
        <w:t xml:space="preserve"> осіб. Природний рух населення склав -1 </w:t>
      </w:r>
      <w:r>
        <w:rPr>
          <w:rFonts w:ascii="Times New Roman" w:hAnsi="Times New Roman"/>
          <w:sz w:val="28"/>
          <w:szCs w:val="28"/>
          <w:lang w:val="uk-UA" w:eastAsia="ru-RU"/>
        </w:rPr>
        <w:t>279</w:t>
      </w:r>
      <w:r w:rsidRPr="002F4F97">
        <w:rPr>
          <w:rFonts w:ascii="Times New Roman" w:hAnsi="Times New Roman"/>
          <w:sz w:val="28"/>
          <w:szCs w:val="28"/>
          <w:lang w:val="uk-UA" w:eastAsia="ru-RU"/>
        </w:rPr>
        <w:t xml:space="preserve"> осіб. Міграційне сальдо за цей період негативне і склало </w:t>
      </w:r>
      <w:r>
        <w:rPr>
          <w:rFonts w:ascii="Times New Roman" w:hAnsi="Times New Roman"/>
          <w:sz w:val="28"/>
          <w:szCs w:val="28"/>
          <w:lang w:val="uk-UA" w:eastAsia="ru-RU"/>
        </w:rPr>
        <w:t>21</w:t>
      </w:r>
      <w:r w:rsidRPr="002F4F97">
        <w:rPr>
          <w:rFonts w:ascii="Times New Roman" w:hAnsi="Times New Roman"/>
          <w:sz w:val="28"/>
          <w:szCs w:val="28"/>
          <w:lang w:val="uk-UA" w:eastAsia="ru-RU"/>
        </w:rPr>
        <w:t xml:space="preserve"> ос</w:t>
      </w:r>
      <w:r>
        <w:rPr>
          <w:rFonts w:ascii="Times New Roman" w:hAnsi="Times New Roman"/>
          <w:sz w:val="28"/>
          <w:szCs w:val="28"/>
          <w:lang w:val="uk-UA" w:eastAsia="ru-RU"/>
        </w:rPr>
        <w:t>обу</w:t>
      </w:r>
      <w:r w:rsidRPr="002F4F97">
        <w:rPr>
          <w:rFonts w:ascii="Times New Roman" w:hAnsi="Times New Roman"/>
          <w:sz w:val="28"/>
          <w:szCs w:val="28"/>
          <w:lang w:val="uk-UA" w:eastAsia="ru-RU"/>
        </w:rPr>
        <w:t>.</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51726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природне зменшення чисельності населення;</w:t>
      </w:r>
    </w:p>
    <w:p w:rsidR="00497C3E" w:rsidRPr="002F4F97" w:rsidRDefault="00497C3E" w:rsidP="0051726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активізація міграційного відтоку населення.</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E172CE">
      <w:pPr>
        <w:spacing w:after="0" w:line="240" w:lineRule="auto"/>
        <w:ind w:firstLine="709"/>
        <w:jc w:val="both"/>
        <w:rPr>
          <w:rFonts w:ascii="Times New Roman" w:hAnsi="Times New Roman"/>
          <w:sz w:val="28"/>
          <w:szCs w:val="28"/>
          <w:lang w:val="uk-UA" w:eastAsia="ru-RU"/>
        </w:rPr>
      </w:pPr>
      <w:r w:rsidRPr="002F4F97">
        <w:rPr>
          <w:rFonts w:ascii="Times New Roman" w:hAnsi="Times New Roman"/>
          <w:sz w:val="28"/>
          <w:szCs w:val="28"/>
          <w:lang w:val="uk-UA" w:eastAsia="ru-RU"/>
        </w:rPr>
        <w:t>Створення умов для поліпшення демографічної ситуації, насамперед зниження смертності та збільшення народжуваності.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51726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популяризація здорового способу життя;</w:t>
      </w:r>
    </w:p>
    <w:p w:rsidR="00497C3E" w:rsidRPr="002F4F97" w:rsidRDefault="00497C3E" w:rsidP="0051726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підвищення доступності та якості медичних послуг, розвиток сучасної матеріально-технічної бази установ охорони здоров’я;</w:t>
      </w:r>
    </w:p>
    <w:p w:rsidR="00497C3E" w:rsidRPr="002F4F97" w:rsidRDefault="00497C3E" w:rsidP="0051726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зменшення міграційного скорочення населення.</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E172CE">
      <w:pPr>
        <w:spacing w:after="0" w:line="240" w:lineRule="auto"/>
        <w:ind w:firstLine="709"/>
        <w:jc w:val="both"/>
        <w:rPr>
          <w:rFonts w:ascii="Times New Roman" w:hAnsi="Times New Roman"/>
          <w:sz w:val="28"/>
          <w:szCs w:val="28"/>
          <w:lang w:val="uk-UA" w:eastAsia="ru-RU"/>
        </w:rPr>
      </w:pPr>
      <w:r w:rsidRPr="002F4F97">
        <w:rPr>
          <w:rFonts w:ascii="Times New Roman" w:hAnsi="Times New Roman"/>
          <w:sz w:val="28"/>
          <w:szCs w:val="28"/>
          <w:lang w:val="uk-UA" w:eastAsia="ru-RU"/>
        </w:rPr>
        <w:t>Зниження темпів депопуляції та уповільнення міграційного відтоку населення.</w:t>
      </w:r>
    </w:p>
    <w:p w:rsidR="00497C3E" w:rsidRPr="002F4F97" w:rsidRDefault="00497C3E" w:rsidP="00E172CE">
      <w:pPr>
        <w:spacing w:after="0" w:line="240" w:lineRule="auto"/>
        <w:ind w:firstLine="709"/>
        <w:jc w:val="both"/>
        <w:rPr>
          <w:rFonts w:ascii="Times New Roman" w:hAnsi="Times New Roman"/>
          <w:sz w:val="28"/>
          <w:szCs w:val="28"/>
          <w:lang w:val="uk-UA" w:eastAsia="ru-RU"/>
        </w:rPr>
      </w:pPr>
    </w:p>
    <w:p w:rsidR="00497C3E" w:rsidRPr="002F4F97" w:rsidRDefault="00497C3E" w:rsidP="00D1645B">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Зайнятість населення та ринок праці</w:t>
      </w:r>
    </w:p>
    <w:p w:rsidR="00497C3E" w:rsidRPr="002F4F97" w:rsidRDefault="00497C3E" w:rsidP="00D21670">
      <w:pPr>
        <w:spacing w:after="0" w:line="240" w:lineRule="auto"/>
        <w:ind w:firstLine="709"/>
        <w:jc w:val="both"/>
        <w:rPr>
          <w:rFonts w:ascii="Times New Roman" w:hAnsi="Times New Roman"/>
          <w:sz w:val="28"/>
          <w:szCs w:val="28"/>
          <w:lang w:val="uk-UA"/>
        </w:rPr>
      </w:pPr>
    </w:p>
    <w:p w:rsidR="00497C3E" w:rsidRPr="002F4F97" w:rsidRDefault="00497C3E" w:rsidP="003972C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2018 року спостерігалися позитивні тенденції, щодо стабілізації ситуації на ринку праці міста. Порівняно з 2017 роком, відбулося зростання рівня зайнятості населення та зниження рівня безробіття. Масових звільнень не спостерігалося, але протягом 2018 року 8 підприємств надали інформацію про заплановані звільнення 183 працівників.</w:t>
      </w:r>
    </w:p>
    <w:p w:rsidR="00497C3E" w:rsidRPr="002F4F97" w:rsidRDefault="00497C3E" w:rsidP="003972C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Кількість вакансій, заявлених роботодавцями до Лисичанського міського центру зайнятості у 2018 році становила 1997 од., що на 364 вакансії більше, ніж у січні – грудні 2017 року. Станом на 1 січня 2019 р. у базі даних Лисичанського міського центру зайнятості налічувалося 123 актуальні вакансії, це на 8,5% більше, ніж на 1 січня 2018 р. Крім того, у базі даних служби зайнятості містилася інформація про 648 пропозицій роботи, отриманих з інших джерел. На 1 січня 2019 року таких пропозицій налічувалось 52.</w:t>
      </w:r>
    </w:p>
    <w:p w:rsidR="00497C3E" w:rsidRPr="002F4F97" w:rsidRDefault="00497C3E" w:rsidP="003972C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У більшості вакансій, що були актуальними протягом 2018 року, пропонувалася заробітна плата від мінімальної до середньої по регіону – 79,7%, мінімальна заробітна плата – 15,8% і лише 4,5 % вакансій </w:t>
      </w:r>
      <w:r w:rsidRPr="002F4F97">
        <w:rPr>
          <w:rFonts w:ascii="Times New Roman" w:hAnsi="Times New Roman"/>
          <w:sz w:val="28"/>
          <w:szCs w:val="28"/>
          <w:lang w:val="uk-UA"/>
        </w:rPr>
        <w:lastRenderedPageBreak/>
        <w:t>запропонована заробітна плата перевищувала 7 тис. грн. Середній розмір заробітної плати у вакансіях – 4458,5 грн.</w:t>
      </w:r>
    </w:p>
    <w:p w:rsidR="00497C3E" w:rsidRPr="002F4F97" w:rsidRDefault="00497C3E" w:rsidP="003972C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видами економічної діяльності кожна друга вакансія пропонується на підприємствах та установах переробної та добувної промисловості, постачання електроенергії, газу, пари та кондиційованого повітря, водопостачання, каналізація, поводження з відходами (45,8%), у освіті, соцсфері (19,6%), у торгівлі та ремонту автотранспорту (15%), у охороні здоров’я (9,6%), у державному управлінні й обороні; соціальному страхуванні (3,3%) та інші (6,7%).</w:t>
      </w:r>
    </w:p>
    <w:p w:rsidR="00497C3E" w:rsidRPr="002F4F97" w:rsidRDefault="00497C3E" w:rsidP="003972C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професійними групами найбільший попит роботодавців спостерігається на кваліфікованих робітників з інструментом (22%) на професіоналів та на робітників з обслуговування, експлуатації устаткування (29,7%), а також на працівників сфери торгівлі та послуг (14,5%), фахівців, юристів та технічних службовців (33,8%). Рівень укомплектування вакансій у 2018 році склав 88,7%, що на 2,2% більше аналогічному періоду 2017 року.</w:t>
      </w:r>
    </w:p>
    <w:p w:rsidR="00497C3E" w:rsidRPr="002F4F97" w:rsidRDefault="00497C3E" w:rsidP="003972C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Протягом 12 місяців 2018 року у пошуку роботи до Лисичанського міського центру зайнятості звернулося 5 326 осіб. Статус безробітного отримали 2 666 осіб. Станом на 01.01.2019 на обліку в Лисичанському міському центрі зайнятості перебувало 765 безробітних, що на 15,6% менше ніж 2017 року.</w:t>
      </w:r>
    </w:p>
    <w:p w:rsidR="00497C3E" w:rsidRPr="002F4F97" w:rsidRDefault="00497C3E" w:rsidP="003972C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2018 році за сприянням державної служби зайнятості працевлаштовані 1 537 осіб. З них 737 безробітних та 800 осіб що перебували на обліку , як шукачі роботи.</w:t>
      </w:r>
    </w:p>
    <w:p w:rsidR="00497C3E" w:rsidRPr="002F4F97" w:rsidRDefault="00497C3E" w:rsidP="003972C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 метою підвищення конкурентоспроможності на ринку праці 266 осіб, з числа безробітних проходило профнавчання, перенавчання, підвищення кваліфікації.</w:t>
      </w:r>
    </w:p>
    <w:p w:rsidR="00497C3E" w:rsidRPr="002F4F97" w:rsidRDefault="00497C3E" w:rsidP="003972C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серпні-грудні 2018 року Лисичанським міським центром зайнятості видано 3 ваучери для підтримання конкурентоспроможності осіб на ринку праці на підвищення кваліфікації за спеціальностями медсестринство – 223 та ветеринарна медицина – 211.</w:t>
      </w:r>
    </w:p>
    <w:p w:rsidR="00497C3E" w:rsidRPr="002F4F97" w:rsidRDefault="00497C3E" w:rsidP="003972C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12 місяців 2018 року 246 безробітних залучено до участі в громадських роботах та інших роботах тимчасового характеру.</w:t>
      </w:r>
    </w:p>
    <w:p w:rsidR="00497C3E" w:rsidRPr="002F4F97" w:rsidRDefault="00497C3E" w:rsidP="003972C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У 2018 року на обліку в Лисичанському міському центрі зайнятості перебувало 849 безробітних громадян, які мають додаткові гарантії у сприянні працевлаштуванню. З них працевлаштовані – 240 осіб, в тому числі 3 особи шляхом виплати </w:t>
      </w:r>
      <w:bookmarkStart w:id="10" w:name="_Hlk530400027"/>
      <w:r w:rsidRPr="002F4F97">
        <w:rPr>
          <w:rFonts w:ascii="Times New Roman" w:hAnsi="Times New Roman"/>
          <w:sz w:val="28"/>
          <w:szCs w:val="28"/>
          <w:lang w:val="uk-UA"/>
        </w:rPr>
        <w:t>допомоги по безробіттю одноразово під самозайнятість</w:t>
      </w:r>
      <w:bookmarkEnd w:id="10"/>
      <w:r w:rsidRPr="002F4F97">
        <w:rPr>
          <w:rFonts w:ascii="Times New Roman" w:hAnsi="Times New Roman"/>
          <w:sz w:val="28"/>
          <w:szCs w:val="28"/>
          <w:lang w:val="uk-UA"/>
        </w:rPr>
        <w:t>. Проходили професійне навчання – 98 осіб, приймали участь у громадських та тимчасових роботах – 86 осіб.</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вимушене зменшення штату працівників на підприємствах в результаті кризових явищ в економіці;</w:t>
      </w:r>
    </w:p>
    <w:p w:rsidR="00497C3E" w:rsidRPr="002F4F97" w:rsidRDefault="00497C3E"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наявність тіньових відносин у малому та середньому бізнесі при працевлаштуванні незайнятого населення;</w:t>
      </w:r>
    </w:p>
    <w:p w:rsidR="00497C3E" w:rsidRPr="002F4F97" w:rsidRDefault="00497C3E"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низький рівень привабливості вакансій, наданих роботодавцями до центрів зайнятості.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lastRenderedPageBreak/>
        <w:t>Основні пріоритети:</w:t>
      </w:r>
    </w:p>
    <w:p w:rsidR="00497C3E" w:rsidRPr="002F4F97" w:rsidRDefault="00497C3E"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підвищення конкурентоспроможності економічно активного населення регіону за рахунок профорієнтації і професійного навчання;</w:t>
      </w:r>
    </w:p>
    <w:p w:rsidR="00497C3E" w:rsidRPr="002F4F97" w:rsidRDefault="00497C3E"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підвищення доступності і якості послуг на ринку праці.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удосконалення методів роботи з роботодавцями шляхом проведення ярмарків вакансій, круглих столів та семінарів;</w:t>
      </w:r>
    </w:p>
    <w:p w:rsidR="00497C3E" w:rsidRPr="002F4F97" w:rsidRDefault="00497C3E"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проведення інформаційно-роз’яснювальної роботи серед соціальних партнерів, роботодавців та населення щодо спектру послуг, які надаються службою зайнятості, у тому числі у засобах масової інформації.</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збільшення обсягів працевлаштування населення шляхом обміну інформацією про вакансії, попит та пропозицію робочої сили;</w:t>
      </w:r>
    </w:p>
    <w:p w:rsidR="00497C3E" w:rsidRPr="00F17B94" w:rsidRDefault="00497C3E" w:rsidP="00D21670">
      <w:pPr>
        <w:numPr>
          <w:ilvl w:val="0"/>
          <w:numId w:val="4"/>
        </w:numPr>
        <w:tabs>
          <w:tab w:val="left" w:pos="1276"/>
        </w:tabs>
        <w:spacing w:after="0" w:line="240" w:lineRule="auto"/>
        <w:ind w:left="0" w:firstLine="709"/>
        <w:jc w:val="both"/>
        <w:rPr>
          <w:rFonts w:ascii="Times New Roman" w:hAnsi="Times New Roman"/>
          <w:color w:val="000000"/>
          <w:sz w:val="28"/>
          <w:szCs w:val="28"/>
          <w:lang w:val="uk-UA"/>
        </w:rPr>
      </w:pPr>
      <w:r w:rsidRPr="002F4F97">
        <w:rPr>
          <w:rFonts w:ascii="Times New Roman" w:hAnsi="Times New Roman"/>
          <w:sz w:val="28"/>
          <w:szCs w:val="28"/>
          <w:lang w:val="uk-UA"/>
        </w:rPr>
        <w:t xml:space="preserve">забезпечення рівних можливостей особам у реалізації їх права на зайнятість шляхом підвищення професійного рівня працездатного населення відповідно до </w:t>
      </w:r>
      <w:r w:rsidRPr="00F17B94">
        <w:rPr>
          <w:rFonts w:ascii="Times New Roman" w:hAnsi="Times New Roman"/>
          <w:color w:val="000000"/>
          <w:sz w:val="28"/>
          <w:szCs w:val="28"/>
          <w:lang w:val="uk-UA"/>
        </w:rPr>
        <w:t>суспільних потреб;</w:t>
      </w:r>
    </w:p>
    <w:p w:rsidR="00497C3E" w:rsidRPr="00F17B94" w:rsidRDefault="00497C3E" w:rsidP="00D21670">
      <w:pPr>
        <w:numPr>
          <w:ilvl w:val="0"/>
          <w:numId w:val="4"/>
        </w:numPr>
        <w:tabs>
          <w:tab w:val="left" w:pos="1276"/>
        </w:tabs>
        <w:spacing w:after="0" w:line="240" w:lineRule="auto"/>
        <w:ind w:left="0"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підвищення конкурентоспроможності та професійного рівня шукачів роботи шляхом направлення на професійне навчання безробітних за найбільш ефективними видами і напрямками професій.</w:t>
      </w:r>
    </w:p>
    <w:p w:rsidR="00755249" w:rsidRPr="00F17B94" w:rsidRDefault="00755249" w:rsidP="00755249">
      <w:pPr>
        <w:tabs>
          <w:tab w:val="left" w:pos="1276"/>
        </w:tabs>
        <w:spacing w:after="0" w:line="240" w:lineRule="auto"/>
        <w:ind w:left="709"/>
        <w:jc w:val="both"/>
        <w:rPr>
          <w:rFonts w:ascii="Times New Roman" w:hAnsi="Times New Roman"/>
          <w:color w:val="000000"/>
          <w:sz w:val="28"/>
          <w:szCs w:val="28"/>
          <w:lang w:val="uk-UA"/>
        </w:rPr>
      </w:pPr>
    </w:p>
    <w:p w:rsidR="00497C3E" w:rsidRPr="00F17B94" w:rsidRDefault="00497C3E" w:rsidP="00476467">
      <w:pPr>
        <w:numPr>
          <w:ilvl w:val="1"/>
          <w:numId w:val="2"/>
        </w:numPr>
        <w:tabs>
          <w:tab w:val="left" w:pos="1560"/>
        </w:tabs>
        <w:spacing w:after="0" w:line="240" w:lineRule="auto"/>
        <w:ind w:left="0" w:firstLine="709"/>
        <w:contextualSpacing/>
        <w:jc w:val="both"/>
        <w:rPr>
          <w:rFonts w:ascii="Times New Roman" w:hAnsi="Times New Roman"/>
          <w:b/>
          <w:color w:val="000000"/>
          <w:sz w:val="28"/>
          <w:szCs w:val="28"/>
          <w:lang w:val="uk-UA" w:eastAsia="ru-RU"/>
        </w:rPr>
      </w:pPr>
      <w:r w:rsidRPr="00F17B94">
        <w:rPr>
          <w:rFonts w:ascii="Times New Roman" w:hAnsi="Times New Roman"/>
          <w:b/>
          <w:color w:val="000000"/>
          <w:sz w:val="28"/>
          <w:szCs w:val="28"/>
          <w:lang w:val="uk-UA" w:eastAsia="ru-RU"/>
        </w:rPr>
        <w:t>Грошові доходи населення та заробітна плата</w:t>
      </w:r>
    </w:p>
    <w:p w:rsidR="00497C3E" w:rsidRPr="00F17B94" w:rsidRDefault="00497C3E" w:rsidP="004B76BA">
      <w:pPr>
        <w:spacing w:after="0" w:line="240" w:lineRule="auto"/>
        <w:ind w:firstLine="709"/>
        <w:jc w:val="both"/>
        <w:rPr>
          <w:rFonts w:ascii="Times New Roman" w:hAnsi="Times New Roman"/>
          <w:color w:val="000000"/>
          <w:sz w:val="28"/>
          <w:szCs w:val="28"/>
          <w:lang w:val="uk-UA"/>
        </w:rPr>
      </w:pPr>
    </w:p>
    <w:p w:rsidR="00497C3E" w:rsidRPr="00F17B94" w:rsidRDefault="00497C3E" w:rsidP="004B76BA">
      <w:pPr>
        <w:spacing w:after="0" w:line="240" w:lineRule="auto"/>
        <w:ind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Середньомісячна заробітна плата за I</w:t>
      </w:r>
      <w:r w:rsidRPr="00F17B94">
        <w:rPr>
          <w:rFonts w:ascii="Times New Roman" w:hAnsi="Times New Roman"/>
          <w:color w:val="000000"/>
          <w:sz w:val="28"/>
          <w:szCs w:val="28"/>
          <w:lang w:val="en-US"/>
        </w:rPr>
        <w:t>V</w:t>
      </w:r>
      <w:r w:rsidRPr="00F17B94">
        <w:rPr>
          <w:rFonts w:ascii="Times New Roman" w:hAnsi="Times New Roman"/>
          <w:color w:val="000000"/>
          <w:sz w:val="28"/>
          <w:szCs w:val="28"/>
          <w:lang w:val="uk-UA"/>
        </w:rPr>
        <w:t xml:space="preserve"> квартал 2018 року склала </w:t>
      </w:r>
      <w:r w:rsidRPr="00F17B94">
        <w:rPr>
          <w:rFonts w:ascii="Times New Roman" w:hAnsi="Times New Roman"/>
          <w:color w:val="000000"/>
          <w:sz w:val="28"/>
          <w:szCs w:val="28"/>
        </w:rPr>
        <w:t>7045</w:t>
      </w:r>
      <w:r w:rsidRPr="00F17B94">
        <w:rPr>
          <w:rFonts w:ascii="Times New Roman" w:hAnsi="Times New Roman"/>
          <w:color w:val="000000"/>
          <w:sz w:val="28"/>
          <w:szCs w:val="28"/>
          <w:lang w:val="uk-UA"/>
        </w:rPr>
        <w:t> грн., що склало 89,</w:t>
      </w:r>
      <w:r w:rsidRPr="00F17B94">
        <w:rPr>
          <w:rFonts w:ascii="Times New Roman" w:hAnsi="Times New Roman"/>
          <w:color w:val="000000"/>
          <w:sz w:val="28"/>
          <w:szCs w:val="28"/>
        </w:rPr>
        <w:t>8</w:t>
      </w:r>
      <w:r w:rsidRPr="00F17B94">
        <w:rPr>
          <w:rFonts w:ascii="Times New Roman" w:hAnsi="Times New Roman"/>
          <w:color w:val="000000"/>
          <w:sz w:val="28"/>
          <w:szCs w:val="28"/>
          <w:lang w:val="uk-UA"/>
        </w:rPr>
        <w:t>% до середньої заробітної плати за даний період по області (в I</w:t>
      </w:r>
      <w:r w:rsidRPr="00F17B94">
        <w:rPr>
          <w:rFonts w:ascii="Times New Roman" w:hAnsi="Times New Roman"/>
          <w:color w:val="000000"/>
          <w:sz w:val="28"/>
          <w:szCs w:val="28"/>
          <w:lang w:val="en-US"/>
        </w:rPr>
        <w:t>V</w:t>
      </w:r>
      <w:r w:rsidRPr="00F17B94">
        <w:rPr>
          <w:rFonts w:ascii="Times New Roman" w:hAnsi="Times New Roman"/>
          <w:color w:val="000000"/>
          <w:sz w:val="28"/>
          <w:szCs w:val="28"/>
          <w:lang w:val="uk-UA"/>
        </w:rPr>
        <w:t xml:space="preserve"> кварталі 2018 року – </w:t>
      </w:r>
      <w:r w:rsidRPr="00F17B94">
        <w:rPr>
          <w:rFonts w:ascii="Times New Roman" w:hAnsi="Times New Roman"/>
          <w:color w:val="000000"/>
          <w:sz w:val="28"/>
          <w:szCs w:val="28"/>
        </w:rPr>
        <w:t>7841</w:t>
      </w:r>
      <w:r w:rsidRPr="00F17B94">
        <w:rPr>
          <w:rFonts w:ascii="Times New Roman" w:hAnsi="Times New Roman"/>
          <w:color w:val="000000"/>
          <w:sz w:val="28"/>
          <w:szCs w:val="28"/>
          <w:lang w:val="uk-UA"/>
        </w:rPr>
        <w:t xml:space="preserve"> грн.). Середній розмір пенсії по місту станом на 01.01.2019 складає 3 456,0 грн., що на 68,27 грн. або на 2,02% більше аналогічного показника на 01.01.2018. Заборгованість з виплати пенсій відсутня.</w:t>
      </w:r>
    </w:p>
    <w:p w:rsidR="00497C3E" w:rsidRPr="00F17B94" w:rsidRDefault="00497C3E" w:rsidP="006C499C">
      <w:pPr>
        <w:spacing w:after="0" w:line="240" w:lineRule="auto"/>
        <w:ind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За статистичними даними загальна сума заборгованості із заробітної плати по м. Лисичанськ на 01.</w:t>
      </w:r>
      <w:r w:rsidR="00755249" w:rsidRPr="00F17B94">
        <w:rPr>
          <w:rFonts w:ascii="Times New Roman" w:hAnsi="Times New Roman"/>
          <w:color w:val="000000"/>
          <w:sz w:val="28"/>
          <w:szCs w:val="28"/>
          <w:lang w:val="uk-UA"/>
        </w:rPr>
        <w:t>01</w:t>
      </w:r>
      <w:r w:rsidRPr="00F17B94">
        <w:rPr>
          <w:rFonts w:ascii="Times New Roman" w:hAnsi="Times New Roman"/>
          <w:color w:val="000000"/>
          <w:sz w:val="28"/>
          <w:szCs w:val="28"/>
          <w:lang w:val="uk-UA"/>
        </w:rPr>
        <w:t>.201</w:t>
      </w:r>
      <w:r w:rsidR="00755249" w:rsidRPr="00F17B94">
        <w:rPr>
          <w:rFonts w:ascii="Times New Roman" w:hAnsi="Times New Roman"/>
          <w:color w:val="000000"/>
          <w:sz w:val="28"/>
          <w:szCs w:val="28"/>
          <w:lang w:val="uk-UA"/>
        </w:rPr>
        <w:t>9</w:t>
      </w:r>
      <w:r w:rsidRPr="00F17B94">
        <w:rPr>
          <w:rFonts w:ascii="Times New Roman" w:hAnsi="Times New Roman"/>
          <w:color w:val="000000"/>
          <w:sz w:val="28"/>
          <w:szCs w:val="28"/>
          <w:lang w:val="uk-UA"/>
        </w:rPr>
        <w:t xml:space="preserve"> р. становила </w:t>
      </w:r>
      <w:r w:rsidR="00755249" w:rsidRPr="00F17B94">
        <w:rPr>
          <w:rFonts w:ascii="Times New Roman" w:hAnsi="Times New Roman"/>
          <w:color w:val="000000"/>
          <w:sz w:val="28"/>
          <w:szCs w:val="28"/>
          <w:lang w:val="uk-UA"/>
        </w:rPr>
        <w:t>39695,4</w:t>
      </w:r>
      <w:r w:rsidRPr="00F17B94">
        <w:rPr>
          <w:rFonts w:ascii="Times New Roman" w:hAnsi="Times New Roman"/>
          <w:color w:val="000000"/>
          <w:sz w:val="28"/>
          <w:szCs w:val="28"/>
          <w:lang w:val="uk-UA"/>
        </w:rPr>
        <w:t xml:space="preserve"> тис. грн., що на </w:t>
      </w:r>
      <w:r w:rsidR="00B04CAE" w:rsidRPr="00F17B94">
        <w:rPr>
          <w:rFonts w:ascii="Times New Roman" w:hAnsi="Times New Roman"/>
          <w:color w:val="000000"/>
          <w:sz w:val="28"/>
          <w:szCs w:val="28"/>
          <w:lang w:val="uk-UA"/>
        </w:rPr>
        <w:t>27507,8</w:t>
      </w:r>
      <w:r w:rsidRPr="00F17B94">
        <w:rPr>
          <w:rFonts w:ascii="Times New Roman" w:hAnsi="Times New Roman"/>
          <w:color w:val="000000"/>
          <w:sz w:val="28"/>
          <w:szCs w:val="28"/>
          <w:lang w:val="uk-UA"/>
        </w:rPr>
        <w:t xml:space="preserve"> тис. грн. або </w:t>
      </w:r>
      <w:r w:rsidR="00B04CAE" w:rsidRPr="00F17B94">
        <w:rPr>
          <w:rFonts w:ascii="Times New Roman" w:hAnsi="Times New Roman"/>
          <w:color w:val="000000"/>
          <w:sz w:val="28"/>
          <w:szCs w:val="28"/>
          <w:lang w:val="uk-UA"/>
        </w:rPr>
        <w:t>42,8</w:t>
      </w:r>
      <w:r w:rsidRPr="00F17B94">
        <w:rPr>
          <w:rFonts w:ascii="Times New Roman" w:hAnsi="Times New Roman"/>
          <w:color w:val="000000"/>
          <w:sz w:val="28"/>
          <w:szCs w:val="28"/>
          <w:lang w:val="uk-UA"/>
        </w:rPr>
        <w:t>% менше ніж на 01.01.2018 р. В розрізі економічно активних підприємств сума боргу становила по підприємствах:</w:t>
      </w:r>
    </w:p>
    <w:p w:rsidR="00497C3E" w:rsidRPr="00F17B94" w:rsidRDefault="00497C3E" w:rsidP="006C499C">
      <w:pPr>
        <w:numPr>
          <w:ilvl w:val="0"/>
          <w:numId w:val="4"/>
        </w:numPr>
        <w:tabs>
          <w:tab w:val="left" w:pos="1276"/>
        </w:tabs>
        <w:spacing w:after="0" w:line="240" w:lineRule="auto"/>
        <w:ind w:left="0"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 xml:space="preserve">економічно активних – </w:t>
      </w:r>
      <w:r w:rsidR="00B04CAE" w:rsidRPr="00F17B94">
        <w:rPr>
          <w:rFonts w:ascii="Times New Roman" w:hAnsi="Times New Roman"/>
          <w:color w:val="000000"/>
          <w:sz w:val="28"/>
          <w:szCs w:val="28"/>
          <w:lang w:val="uk-UA"/>
        </w:rPr>
        <w:t>36813,4</w:t>
      </w:r>
      <w:r w:rsidRPr="00F17B94">
        <w:rPr>
          <w:rFonts w:ascii="Times New Roman" w:hAnsi="Times New Roman"/>
          <w:color w:val="000000"/>
          <w:sz w:val="28"/>
          <w:szCs w:val="28"/>
          <w:lang w:val="uk-UA"/>
        </w:rPr>
        <w:t xml:space="preserve"> тис. грн. або </w:t>
      </w:r>
      <w:r w:rsidR="00B04CAE" w:rsidRPr="00F17B94">
        <w:rPr>
          <w:rFonts w:ascii="Times New Roman" w:hAnsi="Times New Roman"/>
          <w:color w:val="000000"/>
          <w:sz w:val="28"/>
          <w:szCs w:val="28"/>
          <w:lang w:val="uk-UA"/>
        </w:rPr>
        <w:t>92,74</w:t>
      </w:r>
      <w:r w:rsidRPr="00F17B94">
        <w:rPr>
          <w:rFonts w:ascii="Times New Roman" w:hAnsi="Times New Roman"/>
          <w:color w:val="000000"/>
          <w:sz w:val="28"/>
          <w:szCs w:val="28"/>
          <w:lang w:val="uk-UA"/>
        </w:rPr>
        <w:t>%,</w:t>
      </w:r>
    </w:p>
    <w:p w:rsidR="00497C3E" w:rsidRPr="00F17B94" w:rsidRDefault="00497C3E" w:rsidP="006C499C">
      <w:pPr>
        <w:numPr>
          <w:ilvl w:val="0"/>
          <w:numId w:val="4"/>
        </w:numPr>
        <w:tabs>
          <w:tab w:val="left" w:pos="1276"/>
        </w:tabs>
        <w:spacing w:after="0" w:line="240" w:lineRule="auto"/>
        <w:ind w:left="0"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 xml:space="preserve">банкрутах – </w:t>
      </w:r>
      <w:r w:rsidR="00B04CAE" w:rsidRPr="00F17B94">
        <w:rPr>
          <w:rFonts w:ascii="Times New Roman" w:hAnsi="Times New Roman"/>
          <w:color w:val="000000"/>
          <w:sz w:val="28"/>
          <w:szCs w:val="28"/>
          <w:lang w:val="uk-UA"/>
        </w:rPr>
        <w:t xml:space="preserve">1262,8 </w:t>
      </w:r>
      <w:r w:rsidRPr="00F17B94">
        <w:rPr>
          <w:rFonts w:ascii="Times New Roman" w:hAnsi="Times New Roman"/>
          <w:color w:val="000000"/>
          <w:sz w:val="28"/>
          <w:szCs w:val="28"/>
          <w:lang w:val="uk-UA"/>
        </w:rPr>
        <w:t>тис. грн. або 2,</w:t>
      </w:r>
      <w:r w:rsidR="00B04CAE" w:rsidRPr="00F17B94">
        <w:rPr>
          <w:rFonts w:ascii="Times New Roman" w:hAnsi="Times New Roman"/>
          <w:color w:val="000000"/>
          <w:sz w:val="28"/>
          <w:szCs w:val="28"/>
          <w:lang w:val="uk-UA"/>
        </w:rPr>
        <w:t>86</w:t>
      </w:r>
      <w:r w:rsidRPr="00F17B94">
        <w:rPr>
          <w:rFonts w:ascii="Times New Roman" w:hAnsi="Times New Roman"/>
          <w:color w:val="000000"/>
          <w:sz w:val="28"/>
          <w:szCs w:val="28"/>
          <w:lang w:val="uk-UA"/>
        </w:rPr>
        <w:t>%,</w:t>
      </w:r>
    </w:p>
    <w:p w:rsidR="00497C3E" w:rsidRPr="00F17B94" w:rsidRDefault="00497C3E" w:rsidP="006C499C">
      <w:pPr>
        <w:numPr>
          <w:ilvl w:val="0"/>
          <w:numId w:val="4"/>
        </w:numPr>
        <w:tabs>
          <w:tab w:val="left" w:pos="1276"/>
        </w:tabs>
        <w:spacing w:after="0" w:line="240" w:lineRule="auto"/>
        <w:ind w:left="0"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 xml:space="preserve">економічно неактивних – 1619,2 тис. грн. або </w:t>
      </w:r>
      <w:r w:rsidR="00B04CAE" w:rsidRPr="00F17B94">
        <w:rPr>
          <w:rFonts w:ascii="Times New Roman" w:hAnsi="Times New Roman"/>
          <w:color w:val="000000"/>
          <w:sz w:val="28"/>
          <w:szCs w:val="28"/>
          <w:lang w:val="uk-UA"/>
        </w:rPr>
        <w:t>4,4</w:t>
      </w:r>
      <w:r w:rsidRPr="00F17B94">
        <w:rPr>
          <w:rFonts w:ascii="Times New Roman" w:hAnsi="Times New Roman"/>
          <w:color w:val="000000"/>
          <w:sz w:val="28"/>
          <w:szCs w:val="28"/>
          <w:lang w:val="uk-UA"/>
        </w:rPr>
        <w:t>%.</w:t>
      </w:r>
    </w:p>
    <w:p w:rsidR="00497C3E" w:rsidRPr="00F17B94" w:rsidRDefault="00497C3E" w:rsidP="006C499C">
      <w:pPr>
        <w:spacing w:after="0" w:line="240" w:lineRule="auto"/>
        <w:ind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Станом на 01.</w:t>
      </w:r>
      <w:r w:rsidR="00B04CAE" w:rsidRPr="00F17B94">
        <w:rPr>
          <w:rFonts w:ascii="Times New Roman" w:hAnsi="Times New Roman"/>
          <w:color w:val="000000"/>
          <w:sz w:val="28"/>
          <w:szCs w:val="28"/>
          <w:lang w:val="uk-UA"/>
        </w:rPr>
        <w:t xml:space="preserve">01.2019 </w:t>
      </w:r>
      <w:r w:rsidRPr="00F17B94">
        <w:rPr>
          <w:rFonts w:ascii="Times New Roman" w:hAnsi="Times New Roman"/>
          <w:color w:val="000000"/>
          <w:sz w:val="28"/>
          <w:szCs w:val="28"/>
          <w:lang w:val="uk-UA"/>
        </w:rPr>
        <w:t xml:space="preserve">р. заборгованість по підприємствах комунальної форми власності становила </w:t>
      </w:r>
      <w:r w:rsidR="00B04CAE" w:rsidRPr="00F17B94">
        <w:rPr>
          <w:rFonts w:ascii="Times New Roman" w:hAnsi="Times New Roman"/>
          <w:color w:val="000000"/>
          <w:sz w:val="28"/>
          <w:szCs w:val="28"/>
          <w:lang w:val="uk-UA"/>
        </w:rPr>
        <w:t>3180,8</w:t>
      </w:r>
      <w:r w:rsidRPr="00F17B94">
        <w:rPr>
          <w:rFonts w:ascii="Times New Roman" w:hAnsi="Times New Roman"/>
          <w:color w:val="000000"/>
          <w:sz w:val="28"/>
          <w:szCs w:val="28"/>
          <w:lang w:val="uk-UA"/>
        </w:rPr>
        <w:t xml:space="preserve"> тис. грн. і порівняно з даними на 01.01.2018 р. (806,6 тис. грн.) збільшення на </w:t>
      </w:r>
      <w:r w:rsidR="00B04CAE" w:rsidRPr="00F17B94">
        <w:rPr>
          <w:rFonts w:ascii="Times New Roman" w:hAnsi="Times New Roman"/>
          <w:color w:val="000000"/>
          <w:sz w:val="28"/>
          <w:szCs w:val="28"/>
          <w:lang w:val="uk-UA"/>
        </w:rPr>
        <w:t>2374,2</w:t>
      </w:r>
      <w:r w:rsidRPr="00F17B94">
        <w:rPr>
          <w:rFonts w:ascii="Times New Roman" w:hAnsi="Times New Roman"/>
          <w:color w:val="000000"/>
          <w:sz w:val="28"/>
          <w:szCs w:val="28"/>
          <w:lang w:val="uk-UA"/>
        </w:rPr>
        <w:t xml:space="preserve"> тис. грн. або </w:t>
      </w:r>
      <w:r w:rsidR="00B04CAE" w:rsidRPr="00F17B94">
        <w:rPr>
          <w:rFonts w:ascii="Times New Roman" w:hAnsi="Times New Roman"/>
          <w:color w:val="000000"/>
          <w:sz w:val="28"/>
          <w:szCs w:val="28"/>
          <w:lang w:val="uk-UA"/>
        </w:rPr>
        <w:t>294</w:t>
      </w:r>
      <w:r w:rsidRPr="00F17B94">
        <w:rPr>
          <w:rFonts w:ascii="Times New Roman" w:hAnsi="Times New Roman"/>
          <w:color w:val="000000"/>
          <w:sz w:val="28"/>
          <w:szCs w:val="28"/>
          <w:lang w:val="uk-UA"/>
        </w:rPr>
        <w:t>,</w:t>
      </w:r>
      <w:r w:rsidR="00B04CAE" w:rsidRPr="00F17B94">
        <w:rPr>
          <w:rFonts w:ascii="Times New Roman" w:hAnsi="Times New Roman"/>
          <w:color w:val="000000"/>
          <w:sz w:val="28"/>
          <w:szCs w:val="28"/>
          <w:lang w:val="uk-UA"/>
        </w:rPr>
        <w:t>4</w:t>
      </w:r>
      <w:r w:rsidRPr="00F17B94">
        <w:rPr>
          <w:rFonts w:ascii="Times New Roman" w:hAnsi="Times New Roman"/>
          <w:color w:val="000000"/>
          <w:sz w:val="28"/>
          <w:szCs w:val="28"/>
          <w:lang w:val="uk-UA"/>
        </w:rPr>
        <w:t>%.</w:t>
      </w:r>
    </w:p>
    <w:p w:rsidR="00497C3E" w:rsidRPr="00F17B94" w:rsidRDefault="00497C3E" w:rsidP="006C499C">
      <w:pPr>
        <w:spacing w:after="0" w:line="240" w:lineRule="auto"/>
        <w:ind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 xml:space="preserve">В обсязі загальної заборгованості </w:t>
      </w:r>
      <w:r w:rsidR="00B04CAE" w:rsidRPr="00F17B94">
        <w:rPr>
          <w:rFonts w:ascii="Times New Roman" w:hAnsi="Times New Roman"/>
          <w:color w:val="000000"/>
          <w:sz w:val="28"/>
          <w:szCs w:val="28"/>
          <w:lang w:val="uk-UA"/>
        </w:rPr>
        <w:t xml:space="preserve">на 01.01.2019 </w:t>
      </w:r>
      <w:r w:rsidRPr="00F17B94">
        <w:rPr>
          <w:rFonts w:ascii="Times New Roman" w:hAnsi="Times New Roman"/>
          <w:color w:val="000000"/>
          <w:sz w:val="28"/>
          <w:szCs w:val="28"/>
          <w:lang w:val="uk-UA"/>
        </w:rPr>
        <w:t>5</w:t>
      </w:r>
      <w:r w:rsidR="00B04CAE" w:rsidRPr="00F17B94">
        <w:rPr>
          <w:rFonts w:ascii="Times New Roman" w:hAnsi="Times New Roman"/>
          <w:color w:val="000000"/>
          <w:sz w:val="28"/>
          <w:szCs w:val="28"/>
          <w:lang w:val="uk-UA"/>
        </w:rPr>
        <w:t>5</w:t>
      </w:r>
      <w:r w:rsidRPr="00F17B94">
        <w:rPr>
          <w:rFonts w:ascii="Times New Roman" w:hAnsi="Times New Roman"/>
          <w:color w:val="000000"/>
          <w:sz w:val="28"/>
          <w:szCs w:val="28"/>
          <w:lang w:val="uk-UA"/>
        </w:rPr>
        <w:t xml:space="preserve">% (або </w:t>
      </w:r>
      <w:r w:rsidR="00B04CAE" w:rsidRPr="00F17B94">
        <w:rPr>
          <w:rFonts w:ascii="Times New Roman" w:hAnsi="Times New Roman"/>
          <w:color w:val="000000"/>
          <w:sz w:val="28"/>
          <w:szCs w:val="28"/>
          <w:lang w:val="uk-UA"/>
        </w:rPr>
        <w:t>20235,4</w:t>
      </w:r>
      <w:r w:rsidRPr="00F17B94">
        <w:rPr>
          <w:rFonts w:ascii="Times New Roman" w:hAnsi="Times New Roman"/>
          <w:color w:val="000000"/>
          <w:sz w:val="28"/>
          <w:szCs w:val="28"/>
          <w:lang w:val="uk-UA"/>
        </w:rPr>
        <w:t xml:space="preserve"> тис. грн.) боргу сформували підприємства вугільної промисловості (ПАТ «Лисичанськвугілля» та 11 відокремлених підрозділів), підприємства, які перемістились в м. Лисичанськ з території Луганської області, де органи державної влади тимчасово не здійснюють свої повноваження становила </w:t>
      </w:r>
      <w:r w:rsidR="008D3F62" w:rsidRPr="00F17B94">
        <w:rPr>
          <w:rFonts w:ascii="Times New Roman" w:hAnsi="Times New Roman"/>
          <w:color w:val="000000"/>
          <w:sz w:val="28"/>
          <w:szCs w:val="28"/>
          <w:lang w:val="uk-UA"/>
        </w:rPr>
        <w:t>32,4</w:t>
      </w:r>
      <w:r w:rsidRPr="00F17B94">
        <w:rPr>
          <w:rFonts w:ascii="Times New Roman" w:hAnsi="Times New Roman"/>
          <w:color w:val="000000"/>
          <w:sz w:val="28"/>
          <w:szCs w:val="28"/>
          <w:lang w:val="uk-UA"/>
        </w:rPr>
        <w:t xml:space="preserve">% (або </w:t>
      </w:r>
      <w:r w:rsidR="008D3F62" w:rsidRPr="00F17B94">
        <w:rPr>
          <w:rFonts w:ascii="Times New Roman" w:hAnsi="Times New Roman"/>
          <w:color w:val="000000"/>
          <w:sz w:val="28"/>
          <w:szCs w:val="28"/>
          <w:lang w:val="uk-UA"/>
        </w:rPr>
        <w:t>11918,4</w:t>
      </w:r>
      <w:r w:rsidRPr="00F17B94">
        <w:rPr>
          <w:rFonts w:ascii="Times New Roman" w:hAnsi="Times New Roman"/>
          <w:color w:val="000000"/>
          <w:sz w:val="28"/>
          <w:szCs w:val="28"/>
          <w:lang w:val="uk-UA"/>
        </w:rPr>
        <w:t xml:space="preserve"> тис. грн.).</w:t>
      </w:r>
    </w:p>
    <w:p w:rsidR="00497C3E" w:rsidRPr="00F17B94" w:rsidRDefault="00497C3E" w:rsidP="006C499C">
      <w:pPr>
        <w:spacing w:after="0" w:line="240" w:lineRule="auto"/>
        <w:ind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lastRenderedPageBreak/>
        <w:t xml:space="preserve">За рахунок держпідтримки заборгованість </w:t>
      </w:r>
      <w:r w:rsidR="008D3F62" w:rsidRPr="00F17B94">
        <w:rPr>
          <w:rFonts w:ascii="Times New Roman" w:hAnsi="Times New Roman"/>
          <w:color w:val="000000"/>
          <w:sz w:val="28"/>
          <w:szCs w:val="28"/>
          <w:lang w:val="uk-UA"/>
        </w:rPr>
        <w:t xml:space="preserve">з заробітної плати працівникам ПАТ «Лисичанськвугілля» </w:t>
      </w:r>
      <w:r w:rsidRPr="00F17B94">
        <w:rPr>
          <w:rFonts w:ascii="Times New Roman" w:hAnsi="Times New Roman"/>
          <w:color w:val="000000"/>
          <w:sz w:val="28"/>
          <w:szCs w:val="28"/>
          <w:lang w:val="uk-UA"/>
        </w:rPr>
        <w:t>погашена протягом лютого</w:t>
      </w:r>
      <w:r w:rsidR="008D3F62" w:rsidRPr="00F17B94">
        <w:rPr>
          <w:rFonts w:ascii="Times New Roman" w:hAnsi="Times New Roman"/>
          <w:color w:val="000000"/>
          <w:sz w:val="28"/>
          <w:szCs w:val="28"/>
          <w:lang w:val="uk-UA"/>
        </w:rPr>
        <w:t>-</w:t>
      </w:r>
      <w:r w:rsidRPr="00F17B94">
        <w:rPr>
          <w:rFonts w:ascii="Times New Roman" w:hAnsi="Times New Roman"/>
          <w:color w:val="000000"/>
          <w:sz w:val="28"/>
          <w:szCs w:val="28"/>
          <w:lang w:val="uk-UA"/>
        </w:rPr>
        <w:t>березня</w:t>
      </w:r>
      <w:r w:rsidR="008D3F62" w:rsidRPr="00F17B94">
        <w:rPr>
          <w:rFonts w:ascii="Times New Roman" w:hAnsi="Times New Roman"/>
          <w:color w:val="000000"/>
          <w:sz w:val="28"/>
          <w:szCs w:val="28"/>
          <w:lang w:val="uk-UA"/>
        </w:rPr>
        <w:t xml:space="preserve"> 2019 р.</w:t>
      </w:r>
    </w:p>
    <w:p w:rsidR="00497C3E" w:rsidRPr="00F17B94" w:rsidRDefault="00497C3E" w:rsidP="006C499C">
      <w:pPr>
        <w:spacing w:after="0" w:line="240" w:lineRule="auto"/>
        <w:ind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Заборгованості із виплати заробітної плати працівникам бюджетних установ, які фінансуються за рахунок коштів місцевого бюджету, станом на 01.01.2019 р. по м. Лисичанську відсутня.</w:t>
      </w:r>
    </w:p>
    <w:p w:rsidR="00497C3E" w:rsidRPr="00F17B94" w:rsidRDefault="00497C3E" w:rsidP="00485B04">
      <w:pPr>
        <w:spacing w:after="0" w:line="240" w:lineRule="auto"/>
        <w:ind w:firstLine="709"/>
        <w:jc w:val="both"/>
        <w:outlineLvl w:val="0"/>
        <w:rPr>
          <w:rFonts w:ascii="Times New Roman" w:hAnsi="Times New Roman"/>
          <w:b/>
          <w:i/>
          <w:color w:val="000000"/>
          <w:sz w:val="28"/>
          <w:szCs w:val="28"/>
          <w:lang w:val="uk-UA"/>
        </w:rPr>
      </w:pPr>
      <w:r w:rsidRPr="00F17B94">
        <w:rPr>
          <w:rFonts w:ascii="Times New Roman" w:hAnsi="Times New Roman"/>
          <w:b/>
          <w:i/>
          <w:color w:val="000000"/>
          <w:sz w:val="28"/>
          <w:szCs w:val="28"/>
          <w:lang w:val="uk-UA"/>
        </w:rPr>
        <w:t>Основні проблеми:</w:t>
      </w:r>
    </w:p>
    <w:p w:rsidR="00497C3E" w:rsidRPr="00F17B94" w:rsidRDefault="00497C3E" w:rsidP="00F55038">
      <w:pPr>
        <w:numPr>
          <w:ilvl w:val="0"/>
          <w:numId w:val="4"/>
        </w:numPr>
        <w:tabs>
          <w:tab w:val="left" w:pos="1276"/>
        </w:tabs>
        <w:spacing w:after="0" w:line="240" w:lineRule="auto"/>
        <w:ind w:left="0"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наявність заборгованості з виплати заробітної плати;</w:t>
      </w:r>
    </w:p>
    <w:p w:rsidR="00497C3E" w:rsidRPr="00F17B94" w:rsidRDefault="00497C3E" w:rsidP="00F55038">
      <w:pPr>
        <w:numPr>
          <w:ilvl w:val="0"/>
          <w:numId w:val="4"/>
        </w:numPr>
        <w:tabs>
          <w:tab w:val="left" w:pos="1276"/>
        </w:tabs>
        <w:spacing w:after="0" w:line="240" w:lineRule="auto"/>
        <w:ind w:left="0"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своєчасне надання державної підтримки за рахунок державного бюджету на виробництво товарної вугільної продукції;</w:t>
      </w:r>
    </w:p>
    <w:p w:rsidR="00497C3E" w:rsidRPr="00F17B94" w:rsidRDefault="00497C3E" w:rsidP="00F55038">
      <w:pPr>
        <w:numPr>
          <w:ilvl w:val="0"/>
          <w:numId w:val="4"/>
        </w:numPr>
        <w:tabs>
          <w:tab w:val="left" w:pos="1276"/>
        </w:tabs>
        <w:spacing w:after="0" w:line="240" w:lineRule="auto"/>
        <w:ind w:left="0"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наявність незареєстрованих трудових відносин;</w:t>
      </w:r>
    </w:p>
    <w:p w:rsidR="00497C3E" w:rsidRPr="00F17B94" w:rsidRDefault="00497C3E" w:rsidP="00F55038">
      <w:pPr>
        <w:numPr>
          <w:ilvl w:val="0"/>
          <w:numId w:val="4"/>
        </w:numPr>
        <w:tabs>
          <w:tab w:val="left" w:pos="1276"/>
        </w:tabs>
        <w:spacing w:after="0" w:line="240" w:lineRule="auto"/>
        <w:ind w:left="0"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значна питома вага соціальних допомог та інших поточних трансфертів у структурі доходів населення.</w:t>
      </w:r>
    </w:p>
    <w:p w:rsidR="00497C3E" w:rsidRPr="00F17B94" w:rsidRDefault="00497C3E" w:rsidP="00485B04">
      <w:pPr>
        <w:spacing w:after="0" w:line="240" w:lineRule="auto"/>
        <w:ind w:firstLine="709"/>
        <w:jc w:val="both"/>
        <w:outlineLvl w:val="0"/>
        <w:rPr>
          <w:rFonts w:ascii="Times New Roman" w:hAnsi="Times New Roman"/>
          <w:b/>
          <w:i/>
          <w:color w:val="000000"/>
          <w:sz w:val="28"/>
          <w:szCs w:val="28"/>
          <w:lang w:val="uk-UA"/>
        </w:rPr>
      </w:pPr>
    </w:p>
    <w:p w:rsidR="00497C3E" w:rsidRPr="00F17B94" w:rsidRDefault="00497C3E" w:rsidP="00485B04">
      <w:pPr>
        <w:spacing w:after="0" w:line="240" w:lineRule="auto"/>
        <w:ind w:firstLine="709"/>
        <w:jc w:val="both"/>
        <w:outlineLvl w:val="0"/>
        <w:rPr>
          <w:rFonts w:ascii="Times New Roman" w:hAnsi="Times New Roman"/>
          <w:b/>
          <w:i/>
          <w:color w:val="000000"/>
          <w:sz w:val="28"/>
          <w:szCs w:val="28"/>
          <w:lang w:val="uk-UA"/>
        </w:rPr>
      </w:pPr>
      <w:r w:rsidRPr="00F17B94">
        <w:rPr>
          <w:rFonts w:ascii="Times New Roman" w:hAnsi="Times New Roman"/>
          <w:b/>
          <w:i/>
          <w:color w:val="000000"/>
          <w:sz w:val="28"/>
          <w:szCs w:val="28"/>
          <w:lang w:val="uk-UA"/>
        </w:rPr>
        <w:t xml:space="preserve">Основні пріоритети: </w:t>
      </w:r>
    </w:p>
    <w:p w:rsidR="00497C3E" w:rsidRPr="00F17B94" w:rsidRDefault="00497C3E" w:rsidP="00366D8A">
      <w:pPr>
        <w:spacing w:after="0" w:line="240" w:lineRule="auto"/>
        <w:ind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Забезпечення зростання доходів населення, в тому числі підвищення рівня заробітної плати, зменшення її диференціації, погашення заборгованості з виплати заробітної плати, створення умов для зменшення чисельності малозабезпеченого населення, насамперед працездатного віку.</w:t>
      </w:r>
    </w:p>
    <w:p w:rsidR="00497C3E" w:rsidRPr="00F17B94" w:rsidRDefault="00497C3E" w:rsidP="00485B04">
      <w:pPr>
        <w:spacing w:after="0" w:line="240" w:lineRule="auto"/>
        <w:ind w:firstLine="709"/>
        <w:jc w:val="both"/>
        <w:outlineLvl w:val="0"/>
        <w:rPr>
          <w:rFonts w:ascii="Times New Roman" w:hAnsi="Times New Roman"/>
          <w:b/>
          <w:i/>
          <w:color w:val="000000"/>
          <w:sz w:val="28"/>
          <w:szCs w:val="28"/>
          <w:lang w:val="uk-UA"/>
        </w:rPr>
      </w:pPr>
      <w:r w:rsidRPr="00F17B94">
        <w:rPr>
          <w:rFonts w:ascii="Times New Roman" w:hAnsi="Times New Roman"/>
          <w:b/>
          <w:i/>
          <w:color w:val="000000"/>
          <w:sz w:val="28"/>
          <w:szCs w:val="28"/>
          <w:lang w:val="uk-UA"/>
        </w:rPr>
        <w:t>Основні завдання:</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підвищення середньої заробітної плати в бюджетній сфері;</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сприяння детінізації заробітної плати шляхом легалізації незареєстрованих виплат заробітної плати, легалізації зайнятості;</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сприяння погашенню заборгованості з виплати заробітної плати за рахунок роботи комісії з питань погашення заборгованості із заробітної плати.</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43342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eastAsia="uk-UA"/>
        </w:rPr>
        <w:t xml:space="preserve">середньомісячна заробітна плата у розрахунку на одного штатного </w:t>
      </w:r>
      <w:r w:rsidRPr="002F4F97">
        <w:rPr>
          <w:rFonts w:ascii="Times New Roman" w:hAnsi="Times New Roman"/>
          <w:sz w:val="28"/>
          <w:szCs w:val="28"/>
          <w:lang w:val="uk-UA"/>
        </w:rPr>
        <w:t xml:space="preserve">працівника зросте на </w:t>
      </w:r>
      <w:r>
        <w:rPr>
          <w:rFonts w:ascii="Times New Roman" w:hAnsi="Times New Roman"/>
          <w:sz w:val="28"/>
          <w:szCs w:val="28"/>
          <w:lang w:val="uk-UA"/>
        </w:rPr>
        <w:t>13</w:t>
      </w:r>
      <w:r w:rsidRPr="00C9741D">
        <w:rPr>
          <w:rFonts w:ascii="Times New Roman" w:hAnsi="Times New Roman"/>
          <w:sz w:val="28"/>
          <w:szCs w:val="28"/>
        </w:rPr>
        <w:t>,6</w:t>
      </w:r>
      <w:r w:rsidRPr="002F4F97">
        <w:rPr>
          <w:rFonts w:ascii="Times New Roman" w:hAnsi="Times New Roman"/>
          <w:sz w:val="28"/>
          <w:szCs w:val="28"/>
          <w:lang w:val="uk-UA"/>
        </w:rPr>
        <w:t>%;</w:t>
      </w:r>
    </w:p>
    <w:p w:rsidR="00497C3E" w:rsidRPr="002F4F97" w:rsidRDefault="00497C3E" w:rsidP="0043342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 xml:space="preserve">фонд оплати праці усіх працівників підприємств, установ, організацій по галузях економіки (без малих підприємств) збільшиться на </w:t>
      </w:r>
      <w:r w:rsidRPr="00C9741D">
        <w:rPr>
          <w:rFonts w:ascii="Times New Roman" w:hAnsi="Times New Roman"/>
          <w:sz w:val="28"/>
          <w:szCs w:val="28"/>
        </w:rPr>
        <w:t>6,5</w:t>
      </w:r>
      <w:r w:rsidRPr="002F4F97">
        <w:rPr>
          <w:rFonts w:ascii="Times New Roman" w:hAnsi="Times New Roman"/>
          <w:sz w:val="28"/>
          <w:szCs w:val="28"/>
          <w:lang w:val="uk-UA"/>
        </w:rPr>
        <w:t>%;</w:t>
      </w:r>
    </w:p>
    <w:p w:rsidR="00497C3E" w:rsidRPr="002F4F97" w:rsidRDefault="00497C3E" w:rsidP="0043342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скорочення чисельності громадян, зайнятих нелегальною працею.</w:t>
      </w:r>
    </w:p>
    <w:p w:rsidR="00497C3E" w:rsidRPr="002F4F97" w:rsidRDefault="00497C3E" w:rsidP="007E6F31">
      <w:pPr>
        <w:tabs>
          <w:tab w:val="left" w:pos="1276"/>
        </w:tabs>
        <w:spacing w:after="0" w:line="240" w:lineRule="auto"/>
        <w:ind w:left="709"/>
        <w:jc w:val="both"/>
        <w:rPr>
          <w:rFonts w:ascii="Times New Roman" w:hAnsi="Times New Roman"/>
          <w:sz w:val="28"/>
          <w:szCs w:val="28"/>
          <w:lang w:val="uk-UA"/>
        </w:rPr>
      </w:pPr>
    </w:p>
    <w:p w:rsidR="00497C3E" w:rsidRPr="002F4F97" w:rsidRDefault="00497C3E" w:rsidP="00CB46CA">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Соціальне забезпечення</w:t>
      </w:r>
    </w:p>
    <w:p w:rsidR="00497C3E" w:rsidRPr="002F4F97" w:rsidRDefault="00497C3E" w:rsidP="00C050ED">
      <w:pPr>
        <w:spacing w:after="0" w:line="240" w:lineRule="auto"/>
        <w:ind w:firstLine="709"/>
        <w:jc w:val="both"/>
        <w:rPr>
          <w:rFonts w:ascii="Times New Roman" w:hAnsi="Times New Roman"/>
          <w:sz w:val="28"/>
          <w:szCs w:val="28"/>
          <w:lang w:val="uk-UA"/>
        </w:rPr>
      </w:pP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В місті в рамках єдиної технології соціального захисту населення надається 12 видів державної соціальної допомоги сім’ям з дітьми, які фінансуються за рахунок коштів державного бюджету; 1 одноразова допомога особам, які постраждали від торгівлі людьми, яка фінансується за рахунок державного бюджету; 1 одноразова винагорода жінкам, яким присвоєно почесне звання України «Мати-Героїня», яка фінансується за рахунок державного бюджету; 1 Державна соціальна допомога на дітей-сиріт </w:t>
      </w:r>
      <w:r w:rsidRPr="002F4F97">
        <w:rPr>
          <w:rFonts w:ascii="Times New Roman" w:hAnsi="Times New Roman"/>
          <w:sz w:val="28"/>
          <w:szCs w:val="28"/>
          <w:lang w:val="uk-UA"/>
        </w:rPr>
        <w:lastRenderedPageBreak/>
        <w:t>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яка фінансується за рахунок державного бюджету.</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2018 рік такою підтримкою скористалися 7,6 тис. осіб на загальну суму 113 227,0 тис. грн., в т.ч.: 111 641,0 тис. грн. допомога сім’ям з дітьми; 31,0 тис. грн. одноразова допомога особам, які постраждали від торгівлі людьми; 18,0 тис. одноразова винагорода жінкам, яким присвоєно почесне звання України «Мати-Героїня»; 1 537,0 тис. грн. державна соціальна допомога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Заборгованість по виплатам відсутня.</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2018 рік житлова субсидія розрахована 21 тисячі домогосподарств на загальну суму 158 061,7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Підприємства, що надають житлово-комунальні послуги отримали фінансування з державного бюджету на загальну суму 202 705,1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Постановою КМУ від 26.04.2017р. № 300 передбачено «монетизацію» частки невикористаної суми субсидії. У 2018 році 2 194 заявника отримали «монетизацію» на загальну суму 1 358,8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2018 рік 451 сім’ї, які для обігріву будинків користуються пічним опаленням, була призначена субсидія на придбання твердого палива у сумі 1 560,5 тис. грн. У 2018 році отримувачам зазначеної субсидії перераховано 1 712,5 тис. грн., в т. ч. заборгованість за 2017 рік у сумі 158,3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Станом на 01.01.2019 на обліку в УПСЗН перебувають 32 752 особи, які мають право на пільги, з них: 267 осіб з інвалідністю внаслідок війни, 1 254 учасника бойових дій, 1 031 учасник війни, 7 660 дітей війни, 9 526 ветеранів праці, 317 багатодітних сімей, 2 732 особи з інвалідністю.</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12 місяців 2018 року за рахунок коштів Державного бюджету 18 підприємствам-надавачам послуг відшкодовані витрати за надані населенню пільги на житлово-комунальні послуги в сумі 15 974,3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Особам, які проживають в будинках з пічним опаленням, надаються пільги на придбання твердого палива та скрапленого балонного газу. За 12 місяців 2018 року за рахунок коштів Державного бюджету зазначену пільгу виплачено 61 пільговику в сумі 107,1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Згідно з діючим законодавством 3078 ветеранам війни та жертвам нацистських переслідувань здійснена виплата щорічної разової грошової допомоги до 5 травня у сумі 3 586,1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2018 рік за рахунок коштів місцевого бюджету надані пільги:</w:t>
      </w:r>
    </w:p>
    <w:p w:rsidR="00497C3E" w:rsidRPr="002F4F97" w:rsidRDefault="00497C3E" w:rsidP="0005215F">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31 особі з інвалідністю по зору на абонплату за користування телефоном в сумі 12,8 тис. грн.;</w:t>
      </w:r>
    </w:p>
    <w:p w:rsidR="00497C3E" w:rsidRPr="002F4F97" w:rsidRDefault="00497C3E" w:rsidP="0005215F">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19 Почесним громадянам міста Лисичанська на оплату житлово-комунальних послуг в сумі 127,1 тис. грн.;</w:t>
      </w:r>
    </w:p>
    <w:p w:rsidR="00497C3E" w:rsidRPr="002F4F97" w:rsidRDefault="00497C3E" w:rsidP="0005215F">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5 сім’ям загиблих воїнів інтернаціоналістів та учасників АТО на оплату житлово-комунальних послуг в сумі 25,6 тис. грн.;</w:t>
      </w:r>
    </w:p>
    <w:p w:rsidR="00497C3E" w:rsidRPr="002F4F97" w:rsidRDefault="00497C3E" w:rsidP="0005215F">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44 особам з інвалідністю внаслідок війни та учасників бойових дій, які мають пічне опалення, на придбання додатково 1 тонни твердого палива та 1 балону скрапленого газу на побутові потреби на загальну суму 85,0 тис. грн.;</w:t>
      </w:r>
    </w:p>
    <w:p w:rsidR="00497C3E" w:rsidRPr="002F4F97" w:rsidRDefault="00497C3E" w:rsidP="0005215F">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 оплати послуг зв’язку пільговим категоріям громадян в сумі 42,6 тис. грн. Перераховано ПАТ «Укртелеком» 120,6 тис. грн. з урахуванням виплати заборгованості за 2017 рік.</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2018 рік за рахунок коштів місцевого бюджету відшкодовані витрати за пільговий проїзд залізничним транспортом окремим категоріям громадян, які мають на це право згідно з діючим законодавством, в сумі 203,3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Крім того з місцевого бюджету виділені кошти для надання матеріальної допомоги мешканцям міст Лисичанськ, Новодружеськ, Привілля, які опинилися у складних життєвих обставинах і вимагають додаткового соціального захисту, а також на поховання деяких категорій громадян. За 2018 рік допомогу отримали 520 осіб на загальну суму 409,2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Також за рахунок коштів з місцевого бюджету була виплачена компенсація 263 фізичним особам, які надають соціальні послуги в сумі 604,7 тис. грн., матеріальна допомога 1 сім’ї, яка втратила годувальника із числа ліквідаторів аварії на ЧАЕС, потерпілих та евакуйованих у сумі 2,0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Станом на 01.01.2019 за рахунок коштів місцевого бюджету виконані роботи з капітального ремонту житлових будинків і квартир 4 особам з інвалідністю внаслідок війни, що мають право на таку пільгу на суму 91,1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Виплати, що здійснюються за рахунок коштів місцевого бюджету, фінансуються своєчасно і в повному обсязі.</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Відповідно до постанови КМУ від 28.12.2016 № 1045 «Деякі питання виплати соціальних стипендій студентам (курсантам) вищих навчальних закладів» з 01.01.2017 запроваджено виплату соціальних стипендій за рахунок коштів Державного бюджету окремим категоріям студентам вищих навчальних закладів I-IV рівнів акредитації. За 2018 рік 4 навчальним закладам міста перераховані кошти на виплату соціальної стипендії в сумі 2 094,9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Станом на 01.01.2019 року на обліку в УПСЗН перебуває 16 905 внутрішньо переміщених осіб. Згідно з Порядком, затвердженим Постановою КМУ від 01.10.2014 № 505 за рахунок коштів Державного бюджету 1 366 сім’ям надана щомісячна адресна допомога внутрішньо переміщеним особам для покриття витрат на проживання, в тому числі на оплату житлово-комунальних послуг на загальну суму 18 160,9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На сьогоднішній день в нашому місті мешкає більше 5 тисяч людей з інвалідністю, з них більше 200 осіб, які рухаються тільки за допомогою візків, та 312 – діти з інвалідністю віком до 18 років.</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Станом на 01.01.2019 року на обліку в управлінні праці та соціального захисту населення для забезпечення технічними та іншими засобами реабілітації перебувають 1 980 осіб, у тому числі 120 дітей з інвалідністю.</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Протягом 2018 року особам з інвалідністю та іншим окремим категоріям громадян, з урахуванням їх індивідуальних потреб, надано 472 направлення для виготовлення 1 260 протезно-ортопедичних виробів і ортопедичного взуття та 231 направлення на виготовлення 242 технічних засобів реабілітації.</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Протягом 2018 року укладено 104 договори на забезпечення технічними засобами реабілітації та протезно-ортопедичними виробами осіб з інвалідністю, дітей з інвалідністю та інших осіб на суму 3 028,4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Протягом 2018 року укладено 39 договорів на отримання послуг із санаторно-курортного лікування особами з інвалідністю загального захворювання на суму 363,4 тис. грн. Крім цього, 26 ветеранів війни та 52 особи з інвалідністю отримали санаторно-курортне лікування в санаторіях Міністерства соціальної політики України.</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Станом на 01.01.2019 за рахунок коштів державного бюджету 72 особам з інвалідністю та непрацюючим малозабезпеченим громадянам виплачена матеріальна допомога на суму 50,5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рахунок коштів обласного бюджету виплачена компенсація витрат на поховання осіб з інвалідністю внаслідок війни та учасників бойових дій 12 громадянам на суму 28,3 тис. грн. та компенсація на бензин, ремонт та технічне обслуговування автомобілів та на транспортне обслуговування 80 особам з інвалідністю на суму 28,7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 містах Лисичанськ, Новодружеськ і Привілля станом на 01.01.2019 р. мешкає 640 осіб, які постраждали внаслідок Чорнобильської катастрофи. За рахунок коштів Державного бюджету на виплату грошової компенсації за пільгове забезпечення продуктами харчування громадян, які постраждали внаслідок Чорнобильської катастрофи перераховано 1 496,6 тис. грн., на виплату компенсації на оздоровлення громадянам, які постраждали внаслідок Чорнобильської катастрофи перераховано 55,9 тис. грн. За рахунок коштів обласного бюджету громадянами, які постраждали внаслідок аварії на ЧАЕС, отримані пільги з медичного обслуговування у сумі 410,3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Підприємствам міста відшкодовано витрати за надання щорічної та додаткової відпустки громадянам, які постраждали внаслідок Чорнобильської катастрофи, на загальну суму 96,1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Протягом 2018 року укладено 37 договорів на забезпечення санаторно-курортним лікуванням осіб, які постраждали внаслідок ЧК віднесених до I категорії та виплачена компенсація за невикористане санаторно-курортне лікування одній особі на загальну суму 252,9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Станом на 01.01.2019 року на обліку в Єдиному державному автоматизованому реєстрі пільговиків перебувають 7 інвалідів війни І, ІІ і ІІІ групи, 606 учасників бойових дій і 10 учасника війни з числа учасників АТО, та 9 членів сімей загиблих учасників АТО.</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Соціальний захист учасників антитерористичної операції та членів їх сімей проводиться в рамках Комплексної міської програми соціальної підтримки учасників антитерористичної операції та членів їх сімей на 2017-2019 роки.</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 2018 році 6 учасників бойових дій були забезпечені санаторно-курортним лікуванням на суму 49,1 тис. грн., 3 учасника бойових дій з числа учасників АТО отримали послуги з професійної адаптації (навчання водіїв транспортних засобів) на суму 24,6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Матеріальна допомога військовослужбовцям, звільненим з військової строкової служби (постанова КМУ від 8 квітня 2015 року № 185) протягом 2018 року профінансована управлінням на загальну суму 112,1 тис. грн. 33 громадянам. Матеріальна допомога виплачувалась за рахунок бюджетних коштів, передбачених Законом України «Про Державний бюджет України на 2018 рік».</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Протягом 2018 року виплати безробітним за рахунок коштів Фонду загальнообов’язкового державного соціального страхування на випадок безробіття склали всього 14 862. тис. грн., в тому числі допомога по безробіттю – 14 656 тис. грн., виплати на організацію та проведення громадських робіт – 400 тис. грн., одноразова виплата допомоги по безробіттю для організації безробітним підприємницької діяльності – 212 тис. грн., компенсація єдиного соціального внеску – 417 тис. грн.</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недосконалість системи надання соціальних пільг;</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недостатній обсяг встановленої норми на тверде паливо та скраплений газ для пільгових категорій населення;</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недостатній обсяг фінансування програм та субвенцій соціального захисту населення.</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своєчасного надання усіх видів соціальної допомоги та пільг громадянам, які мають на це право згідно з чинним законодавством;</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посилення цільової спрямованості соціальних програм.</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соціального захисту окремих категорій населення в частині надання пільг, субсидій та інших соціальних виплат;</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реалізація заходів місцевих комплексних і цільових програм соціального захисту населення;</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соціальної інтеграції інвалідів, сприяння створенню умов для безперешкодного доступу інвалідів до об’єктів соціальної інфраструктури;</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підтримка та адаптація внутрішньо переміщених осіб.</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своєчасності виплати отримувачам соціальної допомоги, поліпшення якості їх життя;</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посилення соціального забезпечення малозахищених верст населення;</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отримання громадянами, які постраждали внаслідок Чорнобильської катастрофи, ветеранами війни та особами з інвалідністю послуг із санаторно-курортного лікування;</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осіб з інвалідністю протезно-ортопедичними виробами і технічними та іншими засобами реабілітації.</w:t>
      </w:r>
    </w:p>
    <w:p w:rsidR="00497C3E" w:rsidRPr="002F4F97" w:rsidRDefault="00497C3E" w:rsidP="007E6F31">
      <w:pPr>
        <w:tabs>
          <w:tab w:val="left" w:pos="1276"/>
        </w:tabs>
        <w:spacing w:after="0" w:line="240" w:lineRule="auto"/>
        <w:ind w:left="709"/>
        <w:jc w:val="both"/>
        <w:rPr>
          <w:rFonts w:ascii="Times New Roman" w:hAnsi="Times New Roman"/>
          <w:sz w:val="28"/>
          <w:szCs w:val="28"/>
          <w:lang w:val="uk-UA"/>
        </w:rPr>
      </w:pPr>
    </w:p>
    <w:p w:rsidR="00497C3E" w:rsidRPr="002F4F97" w:rsidRDefault="00497C3E" w:rsidP="00FA7B05">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Пенсійне забезпечення</w:t>
      </w:r>
    </w:p>
    <w:p w:rsidR="00497C3E" w:rsidRPr="002F4F97" w:rsidRDefault="00497C3E" w:rsidP="00FA7B05">
      <w:pPr>
        <w:spacing w:after="0" w:line="240" w:lineRule="auto"/>
        <w:ind w:firstLine="709"/>
        <w:jc w:val="both"/>
        <w:rPr>
          <w:rFonts w:ascii="Times New Roman" w:hAnsi="Times New Roman"/>
          <w:sz w:val="28"/>
          <w:szCs w:val="28"/>
          <w:lang w:val="uk-UA"/>
        </w:rPr>
      </w:pPr>
    </w:p>
    <w:p w:rsidR="00497C3E" w:rsidRPr="002F4F97" w:rsidRDefault="00497C3E" w:rsidP="00FA7B05">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Середній розмір пенсії по місту станом на 01.01.2019 складає 3 456 грн., що на 2,02% більше аналогічного показника на 01.01.2018. Заборгованість з виплати пенсій відсутня.</w:t>
      </w:r>
    </w:p>
    <w:p w:rsidR="00497C3E" w:rsidRPr="002F4F97" w:rsidRDefault="00497C3E" w:rsidP="00FA7B05">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даними Управління ПФУ в м. Лисичанську на 01.01.2019 показники складають:</w:t>
      </w:r>
    </w:p>
    <w:p w:rsidR="00497C3E" w:rsidRPr="002F4F97" w:rsidRDefault="00497C3E" w:rsidP="00FA7B05">
      <w:pPr>
        <w:spacing w:after="0" w:line="240" w:lineRule="auto"/>
        <w:ind w:firstLine="709"/>
        <w:jc w:val="both"/>
        <w:rPr>
          <w:rFonts w:ascii="Times New Roman" w:hAnsi="Times New Roman"/>
          <w:sz w:val="28"/>
          <w:szCs w:val="28"/>
          <w:lang w:val="uk-UA"/>
        </w:rPr>
      </w:pPr>
    </w:p>
    <w:tbl>
      <w:tblPr>
        <w:tblW w:w="0" w:type="auto"/>
        <w:jc w:val="center"/>
        <w:tblInd w:w="108" w:type="dxa"/>
        <w:tblLook w:val="0000" w:firstRow="0" w:lastRow="0" w:firstColumn="0" w:lastColumn="0" w:noHBand="0" w:noVBand="0"/>
      </w:tblPr>
      <w:tblGrid>
        <w:gridCol w:w="4342"/>
        <w:gridCol w:w="1715"/>
        <w:gridCol w:w="1715"/>
        <w:gridCol w:w="1691"/>
      </w:tblGrid>
      <w:tr w:rsidR="00497C3E" w:rsidRPr="002F4F97" w:rsidTr="009026D1">
        <w:trPr>
          <w:trHeight w:val="20"/>
          <w:jc w:val="center"/>
        </w:trPr>
        <w:tc>
          <w:tcPr>
            <w:tcW w:w="0" w:type="auto"/>
            <w:tcBorders>
              <w:top w:val="single" w:sz="4" w:space="0" w:color="000000"/>
              <w:left w:val="single" w:sz="4" w:space="0" w:color="000000"/>
              <w:bottom w:val="single" w:sz="4" w:space="0" w:color="000000"/>
            </w:tcBorders>
            <w:vAlign w:val="center"/>
          </w:tcPr>
          <w:p w:rsidR="00497C3E" w:rsidRPr="002F4F97" w:rsidRDefault="00497C3E" w:rsidP="009026D1">
            <w:pPr>
              <w:pStyle w:val="22"/>
              <w:shd w:val="clear" w:color="auto" w:fill="auto"/>
              <w:spacing w:line="240" w:lineRule="auto"/>
              <w:ind w:firstLine="0"/>
              <w:jc w:val="center"/>
              <w:rPr>
                <w:rStyle w:val="212pt"/>
              </w:rPr>
            </w:pPr>
            <w:r w:rsidRPr="002F4F97">
              <w:rPr>
                <w:rStyle w:val="212pt"/>
              </w:rPr>
              <w:t>Показник</w:t>
            </w:r>
          </w:p>
        </w:tc>
        <w:tc>
          <w:tcPr>
            <w:tcW w:w="0" w:type="auto"/>
            <w:tcBorders>
              <w:top w:val="single" w:sz="4" w:space="0" w:color="000000"/>
              <w:left w:val="single" w:sz="4" w:space="0" w:color="000000"/>
              <w:bottom w:val="single" w:sz="4" w:space="0" w:color="000000"/>
            </w:tcBorders>
            <w:vAlign w:val="center"/>
          </w:tcPr>
          <w:p w:rsidR="00497C3E" w:rsidRPr="002F4F97" w:rsidRDefault="00497C3E" w:rsidP="009026D1">
            <w:pPr>
              <w:pStyle w:val="22"/>
              <w:shd w:val="clear" w:color="auto" w:fill="auto"/>
              <w:spacing w:line="240" w:lineRule="auto"/>
              <w:ind w:firstLine="0"/>
              <w:jc w:val="center"/>
              <w:rPr>
                <w:rStyle w:val="212pt"/>
              </w:rPr>
            </w:pPr>
            <w:r w:rsidRPr="002F4F97">
              <w:rPr>
                <w:rStyle w:val="212pt"/>
              </w:rPr>
              <w:t>на 1 січня 2018 р.</w:t>
            </w:r>
          </w:p>
        </w:tc>
        <w:tc>
          <w:tcPr>
            <w:tcW w:w="0" w:type="auto"/>
            <w:tcBorders>
              <w:top w:val="single" w:sz="4" w:space="0" w:color="000000"/>
              <w:left w:val="single" w:sz="4" w:space="0" w:color="000000"/>
              <w:bottom w:val="single" w:sz="4" w:space="0" w:color="000000"/>
            </w:tcBorders>
            <w:vAlign w:val="center"/>
          </w:tcPr>
          <w:p w:rsidR="00497C3E" w:rsidRPr="002F4F97" w:rsidRDefault="00497C3E" w:rsidP="009026D1">
            <w:pPr>
              <w:pStyle w:val="22"/>
              <w:shd w:val="clear" w:color="auto" w:fill="auto"/>
              <w:spacing w:line="240" w:lineRule="auto"/>
              <w:ind w:firstLine="0"/>
              <w:jc w:val="center"/>
              <w:rPr>
                <w:rStyle w:val="212pt"/>
              </w:rPr>
            </w:pPr>
            <w:r w:rsidRPr="002F4F97">
              <w:rPr>
                <w:rStyle w:val="212pt"/>
              </w:rPr>
              <w:t>на 1 січня 2019 р.</w:t>
            </w:r>
          </w:p>
        </w:tc>
        <w:tc>
          <w:tcPr>
            <w:tcW w:w="0" w:type="auto"/>
            <w:tcBorders>
              <w:top w:val="single" w:sz="4" w:space="0" w:color="000000"/>
              <w:left w:val="single" w:sz="4" w:space="0" w:color="000000"/>
              <w:bottom w:val="single" w:sz="4" w:space="0" w:color="000000"/>
              <w:right w:val="single" w:sz="4" w:space="0" w:color="000000"/>
            </w:tcBorders>
            <w:vAlign w:val="center"/>
          </w:tcPr>
          <w:p w:rsidR="00497C3E" w:rsidRPr="002F4F97" w:rsidRDefault="00497C3E" w:rsidP="009026D1">
            <w:pPr>
              <w:pStyle w:val="22"/>
              <w:shd w:val="clear" w:color="auto" w:fill="auto"/>
              <w:spacing w:line="240" w:lineRule="auto"/>
              <w:ind w:firstLine="0"/>
              <w:jc w:val="center"/>
              <w:rPr>
                <w:rStyle w:val="212pt"/>
                <w:szCs w:val="24"/>
              </w:rPr>
            </w:pPr>
            <w:r w:rsidRPr="002F4F97">
              <w:rPr>
                <w:rStyle w:val="212pt"/>
              </w:rPr>
              <w:t>2019 р. (прогноз)</w:t>
            </w:r>
          </w:p>
        </w:tc>
      </w:tr>
      <w:tr w:rsidR="00497C3E" w:rsidRPr="002F4F97" w:rsidTr="009026D1">
        <w:trPr>
          <w:trHeight w:val="20"/>
          <w:jc w:val="center"/>
        </w:trPr>
        <w:tc>
          <w:tcPr>
            <w:tcW w:w="0" w:type="auto"/>
            <w:tcBorders>
              <w:top w:val="single" w:sz="4" w:space="0" w:color="000000"/>
              <w:left w:val="single" w:sz="4" w:space="0" w:color="000000"/>
              <w:bottom w:val="single" w:sz="4" w:space="0" w:color="000000"/>
            </w:tcBorders>
            <w:vAlign w:val="center"/>
          </w:tcPr>
          <w:p w:rsidR="00497C3E" w:rsidRPr="002F4F97" w:rsidRDefault="00497C3E" w:rsidP="009026D1">
            <w:pPr>
              <w:pStyle w:val="22"/>
              <w:shd w:val="clear" w:color="auto" w:fill="auto"/>
              <w:spacing w:line="240" w:lineRule="auto"/>
              <w:ind w:firstLine="0"/>
              <w:rPr>
                <w:rStyle w:val="212pt"/>
              </w:rPr>
            </w:pPr>
            <w:r w:rsidRPr="002F4F97">
              <w:rPr>
                <w:rStyle w:val="212pt"/>
              </w:rPr>
              <w:t>Кількість одержувачів пенсій (осіб)</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42219</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39214</w:t>
            </w:r>
          </w:p>
        </w:tc>
        <w:tc>
          <w:tcPr>
            <w:tcW w:w="0" w:type="auto"/>
            <w:tcBorders>
              <w:top w:val="single" w:sz="4" w:space="0" w:color="000000"/>
              <w:left w:val="single" w:sz="4" w:space="0" w:color="000000"/>
              <w:bottom w:val="single" w:sz="4" w:space="0" w:color="000000"/>
              <w:right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szCs w:val="24"/>
              </w:rPr>
            </w:pPr>
            <w:r w:rsidRPr="002F4F97">
              <w:rPr>
                <w:rStyle w:val="212pt"/>
              </w:rPr>
              <w:t>37788</w:t>
            </w:r>
          </w:p>
        </w:tc>
      </w:tr>
      <w:tr w:rsidR="00497C3E" w:rsidRPr="002F4F97" w:rsidTr="009026D1">
        <w:trPr>
          <w:trHeight w:val="20"/>
          <w:jc w:val="center"/>
        </w:trPr>
        <w:tc>
          <w:tcPr>
            <w:tcW w:w="0" w:type="auto"/>
            <w:tcBorders>
              <w:top w:val="single" w:sz="4" w:space="0" w:color="000000"/>
              <w:left w:val="single" w:sz="4" w:space="0" w:color="000000"/>
              <w:bottom w:val="single" w:sz="4" w:space="0" w:color="000000"/>
            </w:tcBorders>
            <w:vAlign w:val="center"/>
          </w:tcPr>
          <w:p w:rsidR="00497C3E" w:rsidRPr="002F4F97" w:rsidRDefault="00497C3E" w:rsidP="009026D1">
            <w:pPr>
              <w:pStyle w:val="22"/>
              <w:shd w:val="clear" w:color="auto" w:fill="auto"/>
              <w:spacing w:line="240" w:lineRule="auto"/>
              <w:ind w:firstLine="0"/>
              <w:rPr>
                <w:rStyle w:val="212pt"/>
              </w:rPr>
            </w:pPr>
            <w:r w:rsidRPr="002F4F97">
              <w:rPr>
                <w:rStyle w:val="212pt"/>
              </w:rPr>
              <w:t>- у тому числі переселенців (осіб)</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6485</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4868</w:t>
            </w:r>
          </w:p>
        </w:tc>
        <w:tc>
          <w:tcPr>
            <w:tcW w:w="0" w:type="auto"/>
            <w:tcBorders>
              <w:top w:val="single" w:sz="4" w:space="0" w:color="000000"/>
              <w:left w:val="single" w:sz="4" w:space="0" w:color="000000"/>
              <w:bottom w:val="single" w:sz="4" w:space="0" w:color="000000"/>
              <w:right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szCs w:val="24"/>
              </w:rPr>
            </w:pPr>
            <w:r w:rsidRPr="002F4F97">
              <w:rPr>
                <w:rStyle w:val="212pt"/>
              </w:rPr>
              <w:t>3512</w:t>
            </w:r>
          </w:p>
        </w:tc>
      </w:tr>
      <w:tr w:rsidR="00497C3E" w:rsidRPr="002F4F97" w:rsidTr="009026D1">
        <w:trPr>
          <w:trHeight w:val="20"/>
          <w:jc w:val="center"/>
        </w:trPr>
        <w:tc>
          <w:tcPr>
            <w:tcW w:w="0" w:type="auto"/>
            <w:tcBorders>
              <w:top w:val="single" w:sz="4" w:space="0" w:color="000000"/>
              <w:left w:val="single" w:sz="4" w:space="0" w:color="000000"/>
              <w:bottom w:val="single" w:sz="4" w:space="0" w:color="000000"/>
            </w:tcBorders>
            <w:vAlign w:val="center"/>
          </w:tcPr>
          <w:p w:rsidR="00497C3E" w:rsidRPr="002F4F97" w:rsidRDefault="00497C3E" w:rsidP="009026D1">
            <w:pPr>
              <w:pStyle w:val="22"/>
              <w:shd w:val="clear" w:color="auto" w:fill="auto"/>
              <w:spacing w:line="240" w:lineRule="auto"/>
              <w:ind w:firstLine="0"/>
              <w:rPr>
                <w:rStyle w:val="212pt"/>
              </w:rPr>
            </w:pPr>
            <w:r w:rsidRPr="002F4F97">
              <w:rPr>
                <w:rStyle w:val="212pt"/>
              </w:rPr>
              <w:t>Середній розмір пенсії (грн.)</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3387,73</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3456,00</w:t>
            </w:r>
          </w:p>
        </w:tc>
        <w:tc>
          <w:tcPr>
            <w:tcW w:w="0" w:type="auto"/>
            <w:tcBorders>
              <w:top w:val="single" w:sz="4" w:space="0" w:color="000000"/>
              <w:left w:val="single" w:sz="4" w:space="0" w:color="000000"/>
              <w:bottom w:val="single" w:sz="4" w:space="0" w:color="000000"/>
              <w:right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szCs w:val="24"/>
              </w:rPr>
            </w:pPr>
            <w:r w:rsidRPr="002F4F97">
              <w:rPr>
                <w:rStyle w:val="212pt"/>
              </w:rPr>
              <w:t>4063,10</w:t>
            </w:r>
          </w:p>
        </w:tc>
      </w:tr>
      <w:tr w:rsidR="00497C3E" w:rsidRPr="002F4F97" w:rsidTr="009026D1">
        <w:trPr>
          <w:trHeight w:val="20"/>
          <w:jc w:val="center"/>
        </w:trPr>
        <w:tc>
          <w:tcPr>
            <w:tcW w:w="0" w:type="auto"/>
            <w:tcBorders>
              <w:top w:val="single" w:sz="4" w:space="0" w:color="000000"/>
              <w:left w:val="single" w:sz="4" w:space="0" w:color="000000"/>
              <w:bottom w:val="single" w:sz="4" w:space="0" w:color="000000"/>
            </w:tcBorders>
            <w:vAlign w:val="center"/>
          </w:tcPr>
          <w:p w:rsidR="00497C3E" w:rsidRPr="002F4F97" w:rsidRDefault="00497C3E" w:rsidP="009026D1">
            <w:pPr>
              <w:pStyle w:val="22"/>
              <w:shd w:val="clear" w:color="auto" w:fill="auto"/>
              <w:spacing w:line="240" w:lineRule="auto"/>
              <w:ind w:firstLine="0"/>
              <w:rPr>
                <w:rStyle w:val="212pt"/>
              </w:rPr>
            </w:pPr>
            <w:r w:rsidRPr="002F4F97">
              <w:rPr>
                <w:rStyle w:val="212pt"/>
              </w:rPr>
              <w:t>Заборгованість з виплати пенсій, грн.</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0</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0</w:t>
            </w:r>
          </w:p>
        </w:tc>
        <w:tc>
          <w:tcPr>
            <w:tcW w:w="0" w:type="auto"/>
            <w:tcBorders>
              <w:top w:val="single" w:sz="4" w:space="0" w:color="000000"/>
              <w:left w:val="single" w:sz="4" w:space="0" w:color="000000"/>
              <w:bottom w:val="single" w:sz="4" w:space="0" w:color="000000"/>
              <w:right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szCs w:val="24"/>
              </w:rPr>
            </w:pPr>
            <w:r w:rsidRPr="002F4F97">
              <w:rPr>
                <w:rStyle w:val="212pt"/>
              </w:rPr>
              <w:t>0</w:t>
            </w:r>
          </w:p>
        </w:tc>
      </w:tr>
      <w:tr w:rsidR="00497C3E" w:rsidRPr="002F4F97" w:rsidTr="009026D1">
        <w:trPr>
          <w:trHeight w:val="20"/>
          <w:jc w:val="center"/>
        </w:trPr>
        <w:tc>
          <w:tcPr>
            <w:tcW w:w="0" w:type="auto"/>
            <w:tcBorders>
              <w:top w:val="single" w:sz="4" w:space="0" w:color="000000"/>
              <w:left w:val="single" w:sz="4" w:space="0" w:color="000000"/>
              <w:bottom w:val="single" w:sz="4" w:space="0" w:color="000000"/>
            </w:tcBorders>
            <w:vAlign w:val="center"/>
          </w:tcPr>
          <w:p w:rsidR="00497C3E" w:rsidRPr="002F4F97" w:rsidRDefault="00497C3E" w:rsidP="009026D1">
            <w:pPr>
              <w:pStyle w:val="22"/>
              <w:shd w:val="clear" w:color="auto" w:fill="auto"/>
              <w:spacing w:line="240" w:lineRule="auto"/>
              <w:ind w:firstLine="0"/>
              <w:rPr>
                <w:rStyle w:val="212pt"/>
              </w:rPr>
            </w:pPr>
            <w:r w:rsidRPr="002F4F97">
              <w:rPr>
                <w:rStyle w:val="212pt"/>
              </w:rPr>
              <w:t>Річна потреба на виплату пенсій, тис. грн.</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1337558,8</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1758562,2</w:t>
            </w:r>
          </w:p>
        </w:tc>
        <w:tc>
          <w:tcPr>
            <w:tcW w:w="0" w:type="auto"/>
            <w:tcBorders>
              <w:top w:val="single" w:sz="4" w:space="0" w:color="000000"/>
              <w:left w:val="single" w:sz="4" w:space="0" w:color="000000"/>
              <w:bottom w:val="single" w:sz="4" w:space="0" w:color="000000"/>
              <w:right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szCs w:val="24"/>
              </w:rPr>
            </w:pPr>
            <w:r w:rsidRPr="002F4F97">
              <w:rPr>
                <w:rStyle w:val="212pt"/>
              </w:rPr>
              <w:t>1842430,6</w:t>
            </w:r>
          </w:p>
        </w:tc>
      </w:tr>
      <w:tr w:rsidR="00497C3E" w:rsidRPr="002F4F97" w:rsidTr="009026D1">
        <w:trPr>
          <w:trHeight w:val="20"/>
          <w:jc w:val="center"/>
        </w:trPr>
        <w:tc>
          <w:tcPr>
            <w:tcW w:w="0" w:type="auto"/>
            <w:tcBorders>
              <w:top w:val="single" w:sz="4" w:space="0" w:color="000000"/>
              <w:left w:val="single" w:sz="4" w:space="0" w:color="000000"/>
              <w:bottom w:val="single" w:sz="4" w:space="0" w:color="000000"/>
            </w:tcBorders>
            <w:vAlign w:val="center"/>
          </w:tcPr>
          <w:p w:rsidR="00497C3E" w:rsidRPr="002F4F97" w:rsidRDefault="00497C3E" w:rsidP="009026D1">
            <w:pPr>
              <w:pStyle w:val="22"/>
              <w:shd w:val="clear" w:color="auto" w:fill="auto"/>
              <w:spacing w:line="240" w:lineRule="auto"/>
              <w:ind w:firstLine="0"/>
              <w:rPr>
                <w:rStyle w:val="212pt"/>
              </w:rPr>
            </w:pPr>
            <w:r w:rsidRPr="002F4F97">
              <w:rPr>
                <w:rStyle w:val="212pt"/>
              </w:rPr>
              <w:t>Власні надходження до Пенсійного фонду, тис. грн.</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15149,5</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18612,3</w:t>
            </w:r>
          </w:p>
        </w:tc>
        <w:tc>
          <w:tcPr>
            <w:tcW w:w="0" w:type="auto"/>
            <w:tcBorders>
              <w:top w:val="single" w:sz="4" w:space="0" w:color="000000"/>
              <w:left w:val="single" w:sz="4" w:space="0" w:color="000000"/>
              <w:bottom w:val="single" w:sz="4" w:space="0" w:color="000000"/>
              <w:right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szCs w:val="24"/>
              </w:rPr>
            </w:pPr>
            <w:r w:rsidRPr="002F4F97">
              <w:rPr>
                <w:rStyle w:val="212pt"/>
              </w:rPr>
              <w:t>20098,3</w:t>
            </w:r>
          </w:p>
        </w:tc>
      </w:tr>
      <w:tr w:rsidR="00497C3E" w:rsidRPr="002F4F97" w:rsidTr="009026D1">
        <w:trPr>
          <w:trHeight w:val="20"/>
          <w:jc w:val="center"/>
        </w:trPr>
        <w:tc>
          <w:tcPr>
            <w:tcW w:w="0" w:type="auto"/>
            <w:tcBorders>
              <w:top w:val="single" w:sz="4" w:space="0" w:color="000000"/>
              <w:left w:val="single" w:sz="4" w:space="0" w:color="000000"/>
              <w:bottom w:val="single" w:sz="4" w:space="0" w:color="000000"/>
            </w:tcBorders>
            <w:vAlign w:val="center"/>
          </w:tcPr>
          <w:p w:rsidR="00497C3E" w:rsidRPr="002F4F97" w:rsidRDefault="00497C3E" w:rsidP="009026D1">
            <w:pPr>
              <w:pStyle w:val="22"/>
              <w:shd w:val="clear" w:color="auto" w:fill="auto"/>
              <w:spacing w:line="240" w:lineRule="auto"/>
              <w:ind w:firstLine="0"/>
              <w:rPr>
                <w:rStyle w:val="212pt"/>
              </w:rPr>
            </w:pPr>
            <w:r w:rsidRPr="002F4F97">
              <w:rPr>
                <w:rStyle w:val="212pt"/>
              </w:rPr>
              <w:t>Власні надходження до ПФУ у відсотках до потреби</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1,13</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1,06</w:t>
            </w:r>
          </w:p>
        </w:tc>
        <w:tc>
          <w:tcPr>
            <w:tcW w:w="0" w:type="auto"/>
            <w:tcBorders>
              <w:top w:val="single" w:sz="4" w:space="0" w:color="000000"/>
              <w:left w:val="single" w:sz="4" w:space="0" w:color="000000"/>
              <w:bottom w:val="single" w:sz="4" w:space="0" w:color="000000"/>
              <w:right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szCs w:val="24"/>
              </w:rPr>
            </w:pPr>
            <w:r w:rsidRPr="002F4F97">
              <w:rPr>
                <w:rStyle w:val="212pt"/>
              </w:rPr>
              <w:t>1,09</w:t>
            </w:r>
          </w:p>
        </w:tc>
      </w:tr>
      <w:tr w:rsidR="00497C3E" w:rsidRPr="002F4F97" w:rsidTr="009026D1">
        <w:trPr>
          <w:trHeight w:val="20"/>
          <w:jc w:val="center"/>
        </w:trPr>
        <w:tc>
          <w:tcPr>
            <w:tcW w:w="0" w:type="auto"/>
            <w:tcBorders>
              <w:top w:val="single" w:sz="4" w:space="0" w:color="000000"/>
              <w:left w:val="single" w:sz="4" w:space="0" w:color="000000"/>
              <w:bottom w:val="single" w:sz="4" w:space="0" w:color="000000"/>
            </w:tcBorders>
            <w:vAlign w:val="center"/>
          </w:tcPr>
          <w:p w:rsidR="00497C3E" w:rsidRPr="002F4F97" w:rsidRDefault="00497C3E" w:rsidP="009026D1">
            <w:pPr>
              <w:pStyle w:val="22"/>
              <w:shd w:val="clear" w:color="auto" w:fill="auto"/>
              <w:spacing w:line="240" w:lineRule="auto"/>
              <w:ind w:firstLine="0"/>
              <w:rPr>
                <w:rStyle w:val="212pt"/>
              </w:rPr>
            </w:pPr>
            <w:r w:rsidRPr="002F4F97">
              <w:rPr>
                <w:rStyle w:val="212pt"/>
              </w:rPr>
              <w:t>Загальна сума заборгованості платників міста, тис. грн.</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441117,0</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503494,5</w:t>
            </w:r>
          </w:p>
        </w:tc>
        <w:tc>
          <w:tcPr>
            <w:tcW w:w="0" w:type="auto"/>
            <w:tcBorders>
              <w:top w:val="single" w:sz="4" w:space="0" w:color="000000"/>
              <w:left w:val="single" w:sz="4" w:space="0" w:color="000000"/>
              <w:bottom w:val="single" w:sz="4" w:space="0" w:color="000000"/>
              <w:right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szCs w:val="24"/>
              </w:rPr>
            </w:pPr>
            <w:r w:rsidRPr="002F4F97">
              <w:rPr>
                <w:rStyle w:val="212pt"/>
              </w:rPr>
              <w:t>558328,3</w:t>
            </w:r>
          </w:p>
        </w:tc>
      </w:tr>
    </w:tbl>
    <w:p w:rsidR="00497C3E" w:rsidRPr="002F4F97" w:rsidRDefault="00497C3E" w:rsidP="009026D1">
      <w:pPr>
        <w:pStyle w:val="22"/>
        <w:shd w:val="clear" w:color="auto" w:fill="auto"/>
        <w:spacing w:line="240" w:lineRule="auto"/>
        <w:ind w:firstLine="0"/>
        <w:jc w:val="left"/>
        <w:rPr>
          <w:rStyle w:val="212pt"/>
          <w:szCs w:val="24"/>
        </w:rPr>
      </w:pP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DA052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Наявність боргу підприємств, установ та організацій зі сплати страхових внесків до Пенсійного фонду та боргу з єдиного соціального внеску на загальнообов’язкове державне страхування.</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DA052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Своєчасне наповнення бюджету Пенсійного фонду для сталої та своєчасної виплати пенсій та грошової допомоги, підвищення рівня пенсійного забезпечення.</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в повному обсязі поточного надходження коштів до бюджету Пенсійного фонду України та фінансування витрат на виплату пенсій і допомоги;</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посилення контролю з боку органів місцевої влади за погашенням підприємствами комунальної форми власності заборгованості по страхових внесках до Пенсійного фонду України та єдиного соціального внеску.</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lastRenderedPageBreak/>
        <w:t>Очікувані результати:</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відсутність порушень вимог пенсійного законодавства та законодавства про оплату праці;</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поліпшення платіжної дисципліни роботодавців;</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зростання середнього розміру пенсій до рівня 4063,10 грн.;</w:t>
      </w:r>
    </w:p>
    <w:p w:rsidR="00497C3E"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своєчасна та в повному обсязі виплата призначених пенсій та допомоги пенсіонерам міста.</w:t>
      </w:r>
    </w:p>
    <w:p w:rsidR="00497C3E" w:rsidRPr="002F4F97" w:rsidRDefault="00497C3E" w:rsidP="009778F5">
      <w:pPr>
        <w:tabs>
          <w:tab w:val="left" w:pos="1276"/>
        </w:tabs>
        <w:spacing w:after="0" w:line="240" w:lineRule="auto"/>
        <w:ind w:left="709"/>
        <w:jc w:val="both"/>
        <w:rPr>
          <w:rFonts w:ascii="Times New Roman" w:hAnsi="Times New Roman"/>
          <w:sz w:val="28"/>
          <w:szCs w:val="28"/>
          <w:lang w:val="uk-UA"/>
        </w:rPr>
      </w:pPr>
    </w:p>
    <w:p w:rsidR="00497C3E" w:rsidRPr="002F4F97" w:rsidRDefault="00497C3E" w:rsidP="00B53108">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Житлово-комунальне господарство</w:t>
      </w:r>
    </w:p>
    <w:p w:rsidR="00497C3E" w:rsidRPr="002F4F97" w:rsidRDefault="00497C3E" w:rsidP="00907167">
      <w:pPr>
        <w:spacing w:after="0" w:line="240" w:lineRule="auto"/>
        <w:ind w:firstLine="709"/>
        <w:jc w:val="both"/>
        <w:rPr>
          <w:rFonts w:ascii="Times New Roman" w:hAnsi="Times New Roman"/>
          <w:sz w:val="28"/>
          <w:szCs w:val="28"/>
          <w:lang w:val="uk-UA"/>
        </w:rPr>
      </w:pPr>
    </w:p>
    <w:p w:rsidR="00497C3E" w:rsidRPr="002F4F97" w:rsidRDefault="00497C3E" w:rsidP="0090716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Житлово-комунальне господарство м. Лисичанська – це галузь, яка забезпечує першочергові потреби населення та суттєво впливає на створення необхідних умов для функціонування всього міста.</w:t>
      </w:r>
    </w:p>
    <w:p w:rsidR="00497C3E" w:rsidRPr="002F4F97" w:rsidRDefault="00497C3E" w:rsidP="00105F15">
      <w:pPr>
        <w:pStyle w:val="af1"/>
        <w:spacing w:before="0" w:beforeAutospacing="0" w:after="0" w:afterAutospacing="0"/>
        <w:ind w:firstLine="709"/>
        <w:jc w:val="both"/>
        <w:textAlignment w:val="baseline"/>
        <w:rPr>
          <w:sz w:val="28"/>
          <w:szCs w:val="28"/>
          <w:lang w:val="uk-UA"/>
        </w:rPr>
      </w:pPr>
      <w:r w:rsidRPr="002F4F97">
        <w:rPr>
          <w:sz w:val="28"/>
          <w:szCs w:val="28"/>
          <w:lang w:val="uk-UA"/>
        </w:rPr>
        <w:t>Ж</w:t>
      </w:r>
      <w:r w:rsidRPr="002F4F97">
        <w:rPr>
          <w:color w:val="000000"/>
          <w:sz w:val="28"/>
          <w:szCs w:val="28"/>
          <w:lang w:val="uk-UA"/>
        </w:rPr>
        <w:t xml:space="preserve">итловий фонд міст Лисичанська, Новодружеська, Привілля налічує 1132 житлових будинки, загальною площею </w:t>
      </w:r>
      <w:r w:rsidRPr="002F4F97">
        <w:rPr>
          <w:sz w:val="28"/>
          <w:szCs w:val="28"/>
          <w:lang w:val="uk-UA"/>
        </w:rPr>
        <w:t>1638,59 тис. м</w:t>
      </w:r>
      <w:r w:rsidRPr="002F4F97">
        <w:rPr>
          <w:sz w:val="28"/>
          <w:szCs w:val="28"/>
          <w:vertAlign w:val="superscript"/>
          <w:lang w:val="uk-UA"/>
        </w:rPr>
        <w:t>2.</w:t>
      </w:r>
      <w:r w:rsidRPr="002F4F97">
        <w:rPr>
          <w:sz w:val="28"/>
          <w:szCs w:val="28"/>
          <w:lang w:val="uk-UA"/>
        </w:rPr>
        <w:t>, з яких 720 – це багатоквартирні будинки 2 та більше поверхів.</w:t>
      </w:r>
    </w:p>
    <w:p w:rsidR="00497C3E" w:rsidRPr="002F4F97" w:rsidRDefault="00497C3E" w:rsidP="00105F15">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 метою забезпечення та реалізації прав співвласників багатоквартирних будинків на самостійне управління житловими будинками співвласниками багатоквартирних будинків міст Лисичанська, Новодружеська, Привілля станом на 01.11.2018 створено 6 об’єднань співвласників багатоквартирних будинків, які самостійно здійснюють управління житловими будинками, 3 житлові будинки є житлово-будівельними кооперативами, а співвласники 5 малоквартирних будинків обрали форму управління будинком – самоуправління. У 2018 році відповідно до норм чинного законодавства України та з метою дотримання вимог в сфері застосування конкурсних засад при наданні житлово-комунальних послуг в містах Лисичанську, Новодружеську, Привіллі проведений конкурс з визначення управителя багатоквартирних будинків та рішенням виконавчого комітету Лисичанської міської ради призначені управителі 720 багатоквартирних будинків. На теперішній час житлові послуги мешканцям – послуги з управління - надають п’ять комунальних житлово-експлуатаційних підприємств міста.</w:t>
      </w:r>
    </w:p>
    <w:p w:rsidR="00497C3E" w:rsidRPr="002F4F97" w:rsidRDefault="00497C3E" w:rsidP="00105F15">
      <w:pPr>
        <w:pStyle w:val="HTML"/>
        <w:shd w:val="clear" w:color="auto" w:fill="FFFFFF"/>
        <w:ind w:firstLine="709"/>
        <w:jc w:val="both"/>
        <w:rPr>
          <w:rFonts w:ascii="Times New Roman" w:hAnsi="Times New Roman"/>
          <w:sz w:val="28"/>
          <w:szCs w:val="28"/>
          <w:lang w:val="uk-UA"/>
        </w:rPr>
      </w:pPr>
      <w:r w:rsidRPr="002F4F97">
        <w:rPr>
          <w:rFonts w:ascii="Times New Roman" w:hAnsi="Times New Roman"/>
          <w:sz w:val="28"/>
          <w:szCs w:val="28"/>
          <w:lang w:val="uk-UA"/>
        </w:rPr>
        <w:t>Згідно з чинним законодавством України комунальні житлово-експлуатаційні підприємства, які раніше надавали послуги з утримання житлових будинків та прибудинкових територій та на теперішній час надають житлові послуги - послуги з управління, проводять роботи лише з утримання та поточних ремонтів спільного майна багатоквартирних будинків. Джерелом надходження коштів на рахунки комунальних підприємства «ЛЖЕК №№ 1, 3, 5, 6, 8» є оплата мешканців житлових будинків за отримані житлові послуги, рівень оплати яких становить 60-70%</w:t>
      </w:r>
      <w:r w:rsidRPr="002F4F97">
        <w:rPr>
          <w:rFonts w:ascii="Times New Roman" w:hAnsi="Times New Roman"/>
          <w:color w:val="FF0000"/>
          <w:sz w:val="28"/>
          <w:szCs w:val="28"/>
          <w:lang w:val="uk-UA"/>
        </w:rPr>
        <w:t xml:space="preserve"> </w:t>
      </w:r>
      <w:r w:rsidRPr="002F4F97">
        <w:rPr>
          <w:rFonts w:ascii="Times New Roman" w:hAnsi="Times New Roman"/>
          <w:sz w:val="28"/>
          <w:szCs w:val="28"/>
          <w:lang w:val="uk-UA"/>
        </w:rPr>
        <w:t xml:space="preserve">від нарахувань, що значно ускладнює роботу житлово-експлуатаційних комунальних підприємства, основними завданнями яких є проведення поточних ремонтів, утримання спільного майна багатоквартирних будинків з метою збереження житлового фонду, підготовка будинків до сталого проходження опалювального періоду, забезпечення належних умов </w:t>
      </w:r>
      <w:r w:rsidRPr="002F4F97">
        <w:rPr>
          <w:rFonts w:ascii="Times New Roman" w:hAnsi="Times New Roman"/>
          <w:sz w:val="28"/>
          <w:szCs w:val="28"/>
          <w:lang w:val="uk-UA"/>
        </w:rPr>
        <w:lastRenderedPageBreak/>
        <w:t>проживання громадян. Розташування підприємств в зоні безпосередньої близькості лінії розмежування, низька платоспроможність населення, відтік його за межи міста, зростання кількості покинутого житла – всі ці фактори негативно впливають на фінансовий стан підприємств. Крім того, причиною погіршення фінансового стану КП «ЛЖЕК № 1, 3, 5, 6, 8» була дія економічно необґрунтованих тарифів до 01.12.2017 року, які не відшкодовувалися підприємствам в повному обсязі у зв’язку з обмеженими можливостями місцевого бюджету. Динаміка змін заборгованості населення за житлово-комунальні послуги та за послуги з утримання будинків і споруд та прибудинкових територій відображено на рисунку.</w:t>
      </w:r>
    </w:p>
    <w:p w:rsidR="00497C3E" w:rsidRPr="002F4F97" w:rsidRDefault="00497C3E" w:rsidP="00105F15">
      <w:pPr>
        <w:pStyle w:val="HTML"/>
        <w:shd w:val="clear" w:color="auto" w:fill="FFFFFF"/>
        <w:ind w:firstLine="709"/>
        <w:jc w:val="both"/>
        <w:rPr>
          <w:rFonts w:ascii="Times New Roman" w:hAnsi="Times New Roman"/>
          <w:sz w:val="28"/>
          <w:szCs w:val="28"/>
          <w:lang w:val="uk-UA"/>
        </w:rPr>
      </w:pPr>
    </w:p>
    <w:p w:rsidR="00497C3E" w:rsidRPr="002F4F97" w:rsidRDefault="004D59B1" w:rsidP="00105F15">
      <w:pPr>
        <w:spacing w:after="0" w:line="240" w:lineRule="auto"/>
        <w:jc w:val="both"/>
        <w:rPr>
          <w:rFonts w:ascii="Times New Roman" w:hAnsi="Times New Roman"/>
          <w:sz w:val="28"/>
          <w:szCs w:val="28"/>
          <w:lang w:val="uk-UA"/>
        </w:rPr>
      </w:pPr>
      <w:r>
        <w:rPr>
          <w:noProof/>
          <w:lang w:val="en-US"/>
        </w:rPr>
        <w:pict>
          <v:shape id="Диаграмма 2" o:spid="_x0000_i1033" type="#_x0000_t75" style="width:468.75pt;height:306.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">
            <v:imagedata r:id="rId12" o:title=""/>
            <o:lock v:ext="edit" aspectratio="f"/>
          </v:shape>
        </w:pict>
      </w:r>
    </w:p>
    <w:p w:rsidR="00497C3E" w:rsidRPr="002F4F97" w:rsidRDefault="00497C3E" w:rsidP="00105F15">
      <w:pPr>
        <w:spacing w:after="0" w:line="240" w:lineRule="auto"/>
        <w:jc w:val="both"/>
        <w:rPr>
          <w:rFonts w:ascii="Times New Roman" w:hAnsi="Times New Roman"/>
          <w:sz w:val="28"/>
          <w:szCs w:val="28"/>
          <w:lang w:val="uk-UA"/>
        </w:rPr>
      </w:pPr>
    </w:p>
    <w:p w:rsidR="00497C3E" w:rsidRPr="002F4F97" w:rsidRDefault="00497C3E" w:rsidP="004A7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Внаслідок тривалого терміну експлуатації, під дією природно-кліматичних факторів та механічних пошкоджень будівельні конструктиви (покрівлі, стінові блоки, навісні конструкції, внутрішньобудинкові інженерні системи та інше) зношуються та потребують проведення ремонтних робіт, а на деяких об’єктах житлового фонду і проведення відновлювальних робіт. </w:t>
      </w:r>
      <w:r w:rsidRPr="002F4F97">
        <w:rPr>
          <w:rStyle w:val="af0"/>
          <w:rFonts w:ascii="Times New Roman" w:hAnsi="Times New Roman"/>
          <w:b w:val="0"/>
          <w:bCs/>
          <w:sz w:val="28"/>
          <w:szCs w:val="28"/>
          <w:lang w:val="uk-UA"/>
        </w:rPr>
        <w:t>Фізичне та моральне старіння конструкцій та внутрішньобудинкових мереж житлових будинків стало головною причиною погіршення комфортності умов проживання мешканців міста.</w:t>
      </w:r>
    </w:p>
    <w:p w:rsidR="00497C3E" w:rsidRPr="002F4F97" w:rsidRDefault="00497C3E" w:rsidP="004A7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Невідповідність між санітарно-технічними вимогами до житлових будинків та їх фактичним станом поступово зростає. Нестача власних та бюджетних фінансових ресурсів, відсутність механізмів залучення позабюджетних коштів гальмує технічне переоснащення житлового фонду, що стало причиною погіршення технічного стану основних фондів, збільшення питомих витрат матеріальних та енергетичних ресурсів, що в </w:t>
      </w:r>
      <w:r w:rsidRPr="002F4F97">
        <w:rPr>
          <w:rFonts w:ascii="Times New Roman" w:hAnsi="Times New Roman"/>
          <w:sz w:val="28"/>
          <w:szCs w:val="28"/>
          <w:lang w:val="uk-UA"/>
        </w:rPr>
        <w:lastRenderedPageBreak/>
        <w:t>свою чергу негативно впливає на рівень та якість житлових послуг, які надаються населенню.</w:t>
      </w:r>
    </w:p>
    <w:p w:rsidR="00497C3E" w:rsidRPr="002F4F97" w:rsidRDefault="00497C3E" w:rsidP="004A7A19">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складі багатоквартирного житлового фонду налічується 86 десяти- та дев’ятиповерхові житлові будинки, які оснащені пасажирськими ліфтами, термін експлуатації зазначених будинків становить понад 30 років, а окремих будинків – понад 40 років. Пасажирські ліфти багатоквартирних будинків належать до об’єктів підвищеної небезпеки та потребують належного фінансування для забезпечення їх надійної та безпечної експлуатації – проведення своєчасного технічне обслуговування, поточних та капітальних ремонтів, технічних оглядів, експертних обстежень. Найбільшою проблемою є відновлення 83 пасажирських ліфтів, які не працюють тривалий час та відновлення яких потребує залучення значних фінансових надходжень. Невирішення зазначеного питання впродовж тривалого часу погіршує умови проживання мешканців багатоповерхових будинків, серед яких значну частину складають особи похилого віку, молоді сім’ї з дітьми, особи з обмеженими фізичними можливостями, що призводить до зростання соціальної напруги серед мешканців міста.</w:t>
      </w:r>
    </w:p>
    <w:p w:rsidR="00497C3E" w:rsidRPr="002F4F97" w:rsidRDefault="00497C3E" w:rsidP="00FE092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 місті 201 вулиця і автодорога, 80% з них вимагають термінового капітального та поточного ремонту. З 107 тротуарів і пішохідних доріжок 70% мають пошкоджене покриття. Мости і шляхопроводи не відповідають нормам експлуатації та потребують термінового ремонту.</w:t>
      </w:r>
    </w:p>
    <w:p w:rsidR="00497C3E" w:rsidRPr="00CE084A" w:rsidRDefault="00497C3E" w:rsidP="00FE092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Виходячи з діючих нормативів, щорічно у місті необхідно проводити капітальний ремонт 120,1 тис. м</w:t>
      </w:r>
      <w:r w:rsidRPr="002F4F97">
        <w:rPr>
          <w:rFonts w:ascii="Times New Roman" w:hAnsi="Times New Roman"/>
          <w:sz w:val="28"/>
          <w:szCs w:val="28"/>
          <w:vertAlign w:val="superscript"/>
          <w:lang w:val="uk-UA"/>
        </w:rPr>
        <w:t>2</w:t>
      </w:r>
      <w:r w:rsidRPr="002F4F97">
        <w:rPr>
          <w:rFonts w:ascii="Times New Roman" w:hAnsi="Times New Roman"/>
          <w:sz w:val="28"/>
          <w:szCs w:val="28"/>
          <w:lang w:val="uk-UA"/>
        </w:rPr>
        <w:t xml:space="preserve"> доріг орієнтовною вартістю 72,0</w:t>
      </w:r>
      <w:r w:rsidRPr="002F4F97">
        <w:rPr>
          <w:rFonts w:ascii="Times New Roman" w:hAnsi="Times New Roman"/>
          <w:color w:val="FF0000"/>
          <w:sz w:val="28"/>
          <w:szCs w:val="28"/>
          <w:lang w:val="uk-UA"/>
        </w:rPr>
        <w:t xml:space="preserve"> </w:t>
      </w:r>
      <w:r w:rsidRPr="002F4F97">
        <w:rPr>
          <w:rFonts w:ascii="Times New Roman" w:hAnsi="Times New Roman"/>
          <w:sz w:val="28"/>
          <w:szCs w:val="28"/>
          <w:lang w:val="uk-UA"/>
        </w:rPr>
        <w:t>млн.</w:t>
      </w:r>
      <w:r w:rsidRPr="002F4F97">
        <w:rPr>
          <w:sz w:val="28"/>
          <w:szCs w:val="28"/>
          <w:lang w:val="uk-UA"/>
        </w:rPr>
        <w:t xml:space="preserve"> </w:t>
      </w:r>
      <w:r w:rsidRPr="002F4F97">
        <w:rPr>
          <w:rFonts w:ascii="Times New Roman" w:hAnsi="Times New Roman"/>
          <w:sz w:val="28"/>
          <w:szCs w:val="28"/>
          <w:lang w:val="uk-UA"/>
        </w:rPr>
        <w:t>грн. та поточний ремонт 96,6 тис. м</w:t>
      </w:r>
      <w:r w:rsidRPr="002F4F97">
        <w:rPr>
          <w:rFonts w:ascii="Times New Roman" w:hAnsi="Times New Roman"/>
          <w:sz w:val="28"/>
          <w:szCs w:val="28"/>
          <w:vertAlign w:val="superscript"/>
          <w:lang w:val="uk-UA"/>
        </w:rPr>
        <w:t>2</w:t>
      </w:r>
      <w:r w:rsidRPr="002F4F97">
        <w:rPr>
          <w:rFonts w:ascii="Times New Roman" w:hAnsi="Times New Roman"/>
          <w:sz w:val="28"/>
          <w:szCs w:val="28"/>
          <w:lang w:val="uk-UA"/>
        </w:rPr>
        <w:t xml:space="preserve"> дорожнього покриття, що становить близько 43,5 млн.</w:t>
      </w:r>
      <w:r w:rsidRPr="002F4F97">
        <w:rPr>
          <w:sz w:val="28"/>
          <w:szCs w:val="28"/>
          <w:lang w:val="uk-UA"/>
        </w:rPr>
        <w:t xml:space="preserve"> </w:t>
      </w:r>
      <w:r w:rsidRPr="002F4F97">
        <w:rPr>
          <w:rFonts w:ascii="Times New Roman" w:hAnsi="Times New Roman"/>
          <w:sz w:val="28"/>
          <w:szCs w:val="28"/>
          <w:lang w:val="uk-UA"/>
        </w:rPr>
        <w:t xml:space="preserve">грн. Протягом минулих років існуючі нормативи ремонту міських доріг не витримувались, що негативно вплинуло на їх технічний та естетичний стан. За останні 5 років було освоєно бюджетних коштів на ремонти автодоріг всього </w:t>
      </w:r>
      <w:r w:rsidRPr="00CE084A">
        <w:rPr>
          <w:rFonts w:ascii="Times New Roman" w:hAnsi="Times New Roman"/>
          <w:sz w:val="28"/>
          <w:szCs w:val="28"/>
          <w:lang w:val="uk-UA"/>
        </w:rPr>
        <w:t>30 927,6 тис. грн., 2014 р. – 415,4 тис. грн., в 2015 р. – 14 731,3 тис. грн., в 2016 р. – 8 189,4 тис. грн., 2017 р. – 4 009,7 тис. грн., 2018 р. – 3 581,8 тис. грн.</w:t>
      </w:r>
    </w:p>
    <w:p w:rsidR="00497C3E" w:rsidRPr="002F4F97" w:rsidRDefault="00497C3E" w:rsidP="00FE092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Чинне законодавств</w:t>
      </w:r>
      <w:r>
        <w:rPr>
          <w:rFonts w:ascii="Times New Roman" w:hAnsi="Times New Roman"/>
          <w:sz w:val="28"/>
          <w:szCs w:val="28"/>
          <w:lang w:val="uk-UA"/>
        </w:rPr>
        <w:t>о</w:t>
      </w:r>
      <w:r w:rsidRPr="002F4F97">
        <w:rPr>
          <w:rFonts w:ascii="Times New Roman" w:hAnsi="Times New Roman"/>
          <w:sz w:val="28"/>
          <w:szCs w:val="28"/>
          <w:lang w:val="uk-UA"/>
        </w:rPr>
        <w:t xml:space="preserve"> зобов’язує забезпечити виконання робіт з технічної інвентаризації та паспортизації автомобільних доріг міст Лисичанськ, Новодружеськ, Привілля. Відсутність комплексної схеми (проекту) організації дорожнього руху унеможливлює здійснення своєчасних заходів щодо безпеки дорожнього руху у відповідності до вимог чинного законодавства.</w:t>
      </w:r>
    </w:p>
    <w:p w:rsidR="00497C3E" w:rsidRPr="002F4F97" w:rsidRDefault="00497C3E" w:rsidP="00261818">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Послуги з водопостачання та водовідведення у м.</w:t>
      </w:r>
      <w:r w:rsidRPr="002F4F97">
        <w:rPr>
          <w:sz w:val="28"/>
          <w:szCs w:val="28"/>
          <w:lang w:val="uk-UA"/>
        </w:rPr>
        <w:t> </w:t>
      </w:r>
      <w:r w:rsidRPr="002F4F97">
        <w:rPr>
          <w:rFonts w:ascii="Times New Roman" w:hAnsi="Times New Roman"/>
          <w:sz w:val="28"/>
          <w:szCs w:val="28"/>
          <w:lang w:val="uk-UA"/>
        </w:rPr>
        <w:t xml:space="preserve">Лисичанську надає Лисичанське спеціалізоване комунальне підприємство «Лисичанськ-водоканал». На балансі підприємства знаходиться 6 підземних водозаборів (загальна кількість свердловин 72, фактично в роботі 23), 14 водопровідних насосних станцій, 2742 водопровідних колодязя та 686,05 км водопровідних мереж, які розподіляють воду по всіх районах міста. Фізичний знос водопровідних мереж складає в середньому 84,24% або 578 км. Для надання послуг з прийому господарсько-побутових стічних вод, що надходять від населення і промислових підприємств, їх очищення та знезараження на </w:t>
      </w:r>
      <w:r w:rsidRPr="002F4F97">
        <w:rPr>
          <w:rFonts w:ascii="Times New Roman" w:hAnsi="Times New Roman"/>
          <w:sz w:val="28"/>
          <w:szCs w:val="28"/>
          <w:lang w:val="uk-UA"/>
        </w:rPr>
        <w:lastRenderedPageBreak/>
        <w:t>очисних спорудах, на балансі підприємства знаходиться 17 каналізаційних насосних станцій, 226,8 км каналізаційних мереж, зношених в середньому на 82,44% або 187 км, та 4293 каналізаційних колодязя.</w:t>
      </w:r>
    </w:p>
    <w:p w:rsidR="00497C3E" w:rsidRPr="002F4F97" w:rsidRDefault="00497C3E" w:rsidP="00261818">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Оскільки водозабори вводилися в експлуатацію з 1930 по 1974 роки, рівень зносу окремих ділянок трубопроводів та обладнання становить 100%. Встановлене на водопровідних та каналізаційних насосних станціях обладнання в значній мірі є морально і фізично застарілим, що не відповідає сучасним вимогам по співвідношенню енергоспоживання і продуктивності. З п'яти комплексів каналізаційних очисних споруд – чотири потребують реконструкції. Незадовільний стан водопровідних та каналізаційних мереж, насосного і технологічного обладнання змушують підприємство працювати в режимі аварійного реагування та надлишкових непередбачених витрат, що є основними причинами збиткової діяльності підприємства.</w:t>
      </w:r>
    </w:p>
    <w:p w:rsidR="00497C3E" w:rsidRPr="002F4F97" w:rsidRDefault="00497C3E" w:rsidP="00ED4D45">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Згідно Закону України «Про комерційний облік теплової енергії та водопостачання» ЛКСП «Лисичанськводоканал» необхідно до 02.08.2019 встановити 825 комерційних приладів обліку на багатоквартирних будинках міст Лисичанська, Новодружеська, Привілля на загальну суму 37 125,0 тис. грн., але в зв'язку зі скрутним фінансовим станом (борг ТОВ «ЛЕО» та арешт рахунків по судовому запровадженню) ЛКСП «Лисичанськводоканал» не в змозі виконати ці проекти самостійно без виділення коштів із місцевого бюджету. Крім того, з метою підвищення екологічної безпеки та охорони навколишнього середовища, необхідно виконати роботи щодо обладнання вузлами знезараження гипохлоридом натрію води і стоків на насосних станціях та очисних спорудах ЛКСП «Лисичанськводоканал».</w:t>
      </w:r>
    </w:p>
    <w:p w:rsidR="00497C3E" w:rsidRPr="002F4F97" w:rsidRDefault="00497C3E" w:rsidP="00963528">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м.м. Лисичанська, Новодружеська та Привілля тепловою енергією населення, бюджетних організацій і комерційних підприємств здійснює КП «Лисичанськтепломережа». Підприємство опалює 340 житлових будинків, 18 шкіл, 13 дитячих садків, 16 корпусів лікувальних закладів, 11 навчальних закладів (ПТУ, технікуми), 18 установ відділу культури, 2 позашкільних установи. Загальна опалювальна площа складає 869,7 тис. м</w:t>
      </w:r>
      <w:r w:rsidRPr="002F4F97">
        <w:rPr>
          <w:rFonts w:ascii="Times New Roman" w:hAnsi="Times New Roman"/>
          <w:sz w:val="28"/>
          <w:szCs w:val="28"/>
          <w:vertAlign w:val="superscript"/>
          <w:lang w:val="uk-UA"/>
        </w:rPr>
        <w:t>2</w:t>
      </w:r>
      <w:r w:rsidRPr="002F4F97">
        <w:rPr>
          <w:rFonts w:ascii="Times New Roman" w:hAnsi="Times New Roman"/>
          <w:sz w:val="28"/>
          <w:szCs w:val="28"/>
          <w:lang w:val="uk-UA"/>
        </w:rPr>
        <w:t>, у тому числі: житлові будинки – 616,5 тис.м</w:t>
      </w:r>
      <w:r w:rsidRPr="002F4F97">
        <w:rPr>
          <w:rFonts w:ascii="Times New Roman" w:hAnsi="Times New Roman"/>
          <w:sz w:val="28"/>
          <w:szCs w:val="28"/>
          <w:vertAlign w:val="superscript"/>
          <w:lang w:val="uk-UA"/>
        </w:rPr>
        <w:t>2</w:t>
      </w:r>
      <w:r w:rsidRPr="002F4F97">
        <w:rPr>
          <w:rFonts w:ascii="Times New Roman" w:hAnsi="Times New Roman"/>
          <w:sz w:val="28"/>
          <w:szCs w:val="28"/>
          <w:lang w:val="uk-UA"/>
        </w:rPr>
        <w:t>; бюджетні та госпрозрахункові підприємства – 253, 2 тис.м</w:t>
      </w:r>
      <w:r w:rsidRPr="002F4F97">
        <w:rPr>
          <w:rFonts w:ascii="Times New Roman" w:hAnsi="Times New Roman"/>
          <w:sz w:val="28"/>
          <w:szCs w:val="28"/>
          <w:vertAlign w:val="superscript"/>
          <w:lang w:val="uk-UA"/>
        </w:rPr>
        <w:t>2</w:t>
      </w:r>
      <w:r w:rsidRPr="002F4F97">
        <w:rPr>
          <w:sz w:val="28"/>
          <w:szCs w:val="28"/>
          <w:lang w:val="uk-UA"/>
        </w:rPr>
        <w:t xml:space="preserve">. </w:t>
      </w:r>
      <w:r w:rsidRPr="002F4F97">
        <w:rPr>
          <w:rFonts w:ascii="Times New Roman" w:hAnsi="Times New Roman"/>
          <w:sz w:val="28"/>
          <w:szCs w:val="28"/>
          <w:lang w:val="uk-UA"/>
        </w:rPr>
        <w:t>Приєднане навантаження становить 198,0461 Гкал/годину. Підприємство обслуговує 15 827 особистих рахунків. Знос основних фондів становить 40%.</w:t>
      </w:r>
    </w:p>
    <w:p w:rsidR="00497C3E" w:rsidRPr="002F4F97" w:rsidRDefault="00497C3E" w:rsidP="00963528">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Нестача інвестицій в галузь та обігових коштів підприємств впродовж останніх років призвели до значного погіршення технічного стану основних фондів, підвищенню їх аварійності, збільшенню питомих витрат матеріальних та енергетичних ресурсів, що негативно впливає на рівень та якість послуг, що надаються.</w:t>
      </w:r>
    </w:p>
    <w:p w:rsidR="00497C3E" w:rsidRPr="002F4F97" w:rsidRDefault="00497C3E" w:rsidP="0090716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Благоустрій міста складається з таких послуг:</w:t>
      </w:r>
    </w:p>
    <w:p w:rsidR="00497C3E" w:rsidRPr="002F4F97" w:rsidRDefault="00497C3E" w:rsidP="0098534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утримання та ремонт зелених насаджень міста;</w:t>
      </w:r>
    </w:p>
    <w:p w:rsidR="00497C3E" w:rsidRPr="002F4F97" w:rsidRDefault="00497C3E" w:rsidP="0098534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утримання та ремонт об’єктів вулично-дорожньої мережі;</w:t>
      </w:r>
    </w:p>
    <w:p w:rsidR="00497C3E" w:rsidRPr="002F4F97" w:rsidRDefault="00497C3E" w:rsidP="0098534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утримання та ремонт ліній зовнішнього освітлення;</w:t>
      </w:r>
    </w:p>
    <w:p w:rsidR="00497C3E" w:rsidRPr="002F4F97" w:rsidRDefault="00497C3E" w:rsidP="0098534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санітарної очистки міста;</w:t>
      </w:r>
    </w:p>
    <w:p w:rsidR="00497C3E" w:rsidRPr="002F4F97" w:rsidRDefault="00497C3E" w:rsidP="0098534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утримання міських кладовищ;</w:t>
      </w:r>
    </w:p>
    <w:p w:rsidR="00497C3E" w:rsidRPr="002F4F97" w:rsidRDefault="00497C3E" w:rsidP="0098534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тощо.</w:t>
      </w:r>
    </w:p>
    <w:p w:rsidR="00497C3E" w:rsidRPr="002F4F97" w:rsidRDefault="00497C3E" w:rsidP="00FE092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Недостатність обігових коштів підприємств та капіталовкладень на виконання ремонтів об’єктів житлово-комунального господарства впродовж останніх років призвели до значного погіршення технічного стану основних фондів, підвищенню їх аварійності, збільшенню питомих витрат матеріальних та енергетичних ресурсів, що негативно впливає на рівень та якість послуг, що надаються.</w:t>
      </w:r>
    </w:p>
    <w:p w:rsidR="00497C3E" w:rsidRPr="008D3F62" w:rsidRDefault="00497C3E" w:rsidP="004259A4">
      <w:pPr>
        <w:spacing w:after="0" w:line="240" w:lineRule="auto"/>
        <w:ind w:firstLine="709"/>
        <w:jc w:val="both"/>
        <w:rPr>
          <w:rFonts w:ascii="Times New Roman" w:hAnsi="Times New Roman"/>
          <w:sz w:val="28"/>
          <w:szCs w:val="28"/>
          <w:lang w:val="uk-UA"/>
        </w:rPr>
      </w:pPr>
      <w:r w:rsidRPr="008D3F62">
        <w:rPr>
          <w:rFonts w:ascii="Times New Roman" w:hAnsi="Times New Roman"/>
          <w:sz w:val="28"/>
          <w:szCs w:val="28"/>
          <w:lang w:val="uk-UA"/>
        </w:rPr>
        <w:t>Протягом 2018 року із місцевого бюджету було виділено коштів за напрямками:</w:t>
      </w:r>
    </w:p>
    <w:p w:rsidR="008D3F62" w:rsidRPr="008D3F62" w:rsidRDefault="008D3F62" w:rsidP="008D3F62">
      <w:pPr>
        <w:numPr>
          <w:ilvl w:val="0"/>
          <w:numId w:val="4"/>
        </w:numPr>
        <w:tabs>
          <w:tab w:val="left" w:pos="1276"/>
        </w:tabs>
        <w:spacing w:after="0" w:line="240" w:lineRule="auto"/>
        <w:ind w:left="0" w:firstLine="709"/>
        <w:jc w:val="both"/>
        <w:rPr>
          <w:rFonts w:ascii="Times New Roman" w:hAnsi="Times New Roman"/>
          <w:sz w:val="28"/>
          <w:szCs w:val="28"/>
          <w:lang w:val="uk-UA"/>
        </w:rPr>
      </w:pPr>
      <w:r w:rsidRPr="008D3F62">
        <w:rPr>
          <w:rFonts w:ascii="Times New Roman" w:hAnsi="Times New Roman"/>
          <w:sz w:val="28"/>
          <w:szCs w:val="28"/>
          <w:lang w:val="uk-UA"/>
        </w:rPr>
        <w:t>благоустрій та фінансова підтримка – 18 млн. грн.;</w:t>
      </w:r>
    </w:p>
    <w:p w:rsidR="008D3F62" w:rsidRPr="008D3F62" w:rsidRDefault="008D3F62" w:rsidP="008D3F62">
      <w:pPr>
        <w:numPr>
          <w:ilvl w:val="0"/>
          <w:numId w:val="4"/>
        </w:numPr>
        <w:tabs>
          <w:tab w:val="left" w:pos="1276"/>
        </w:tabs>
        <w:spacing w:after="0" w:line="240" w:lineRule="auto"/>
        <w:ind w:left="0" w:firstLine="709"/>
        <w:jc w:val="both"/>
        <w:rPr>
          <w:rFonts w:ascii="Times New Roman" w:hAnsi="Times New Roman"/>
          <w:sz w:val="28"/>
          <w:szCs w:val="28"/>
          <w:lang w:val="uk-UA"/>
        </w:rPr>
      </w:pPr>
      <w:r w:rsidRPr="008D3F62">
        <w:rPr>
          <w:rFonts w:ascii="Times New Roman" w:hAnsi="Times New Roman"/>
          <w:sz w:val="28"/>
          <w:szCs w:val="28"/>
          <w:lang w:val="uk-UA"/>
        </w:rPr>
        <w:t>бюджет розвитку ЖКГ – 14,2 млн. грн.;</w:t>
      </w:r>
    </w:p>
    <w:p w:rsidR="008D3F62" w:rsidRPr="008D3F62" w:rsidRDefault="008D3F62" w:rsidP="008D3F62">
      <w:pPr>
        <w:numPr>
          <w:ilvl w:val="0"/>
          <w:numId w:val="4"/>
        </w:numPr>
        <w:tabs>
          <w:tab w:val="left" w:pos="1276"/>
        </w:tabs>
        <w:spacing w:after="0" w:line="240" w:lineRule="auto"/>
        <w:ind w:left="0" w:firstLine="709"/>
        <w:jc w:val="both"/>
        <w:rPr>
          <w:rFonts w:ascii="Times New Roman" w:hAnsi="Times New Roman"/>
          <w:sz w:val="28"/>
          <w:szCs w:val="28"/>
          <w:lang w:val="uk-UA"/>
        </w:rPr>
      </w:pPr>
      <w:r w:rsidRPr="008D3F62">
        <w:rPr>
          <w:rFonts w:ascii="Times New Roman" w:hAnsi="Times New Roman"/>
          <w:sz w:val="28"/>
          <w:szCs w:val="28"/>
          <w:lang w:val="uk-UA"/>
        </w:rPr>
        <w:t>оплата послуг бюджетною сферою (тепло- та водопостачання) – 36,2 млн. грн.;</w:t>
      </w:r>
    </w:p>
    <w:p w:rsidR="008D3F62" w:rsidRPr="008D3F62" w:rsidRDefault="008D3F62" w:rsidP="008D3F62">
      <w:pPr>
        <w:numPr>
          <w:ilvl w:val="0"/>
          <w:numId w:val="4"/>
        </w:numPr>
        <w:tabs>
          <w:tab w:val="left" w:pos="1276"/>
        </w:tabs>
        <w:spacing w:after="0" w:line="240" w:lineRule="auto"/>
        <w:ind w:left="0" w:firstLine="709"/>
        <w:jc w:val="both"/>
        <w:rPr>
          <w:rFonts w:ascii="Times New Roman" w:hAnsi="Times New Roman"/>
          <w:sz w:val="28"/>
          <w:szCs w:val="28"/>
          <w:lang w:val="uk-UA"/>
        </w:rPr>
      </w:pPr>
      <w:r w:rsidRPr="008D3F62">
        <w:rPr>
          <w:rFonts w:ascii="Times New Roman" w:hAnsi="Times New Roman"/>
          <w:sz w:val="28"/>
          <w:szCs w:val="28"/>
          <w:lang w:val="uk-UA"/>
        </w:rPr>
        <w:t>надані пільги та субсидії – 94,2 млн. грн.</w:t>
      </w:r>
    </w:p>
    <w:p w:rsidR="00497C3E" w:rsidRPr="002F4F97" w:rsidRDefault="00497C3E" w:rsidP="004259A4">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В</w:t>
      </w:r>
      <w:r w:rsidRPr="002F4F97">
        <w:rPr>
          <w:rFonts w:ascii="Times New Roman" w:hAnsi="Times New Roman"/>
          <w:sz w:val="28"/>
          <w:szCs w:val="28"/>
          <w:lang w:val="uk-UA"/>
        </w:rPr>
        <w:t>иконані такі заходи:</w:t>
      </w:r>
    </w:p>
    <w:p w:rsidR="00497C3E" w:rsidRPr="002F4F97" w:rsidRDefault="00497C3E" w:rsidP="004259A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утримання і ремонт об’єктів благоустрою (зелені насадження, тротуари, лінії зовнішнього освітлення, кладовища міста) та забезпечення санітарної очистки міста на суму 5059,8 тис. грн.;</w:t>
      </w:r>
    </w:p>
    <w:p w:rsidR="00497C3E" w:rsidRPr="002F4F97" w:rsidRDefault="00497C3E" w:rsidP="004259A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проведено поточний та капітальний ремонт автодоріг міста на суму 3581,9 тис. грн.;</w:t>
      </w:r>
    </w:p>
    <w:p w:rsidR="00497C3E" w:rsidRPr="002F4F97" w:rsidRDefault="00497C3E" w:rsidP="004259A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утримання  та ремонт об’єктів вулично-дорожньої мережі (дороги, світлофори) на суму 2337,3 тис. грн.;</w:t>
      </w:r>
    </w:p>
    <w:p w:rsidR="00497C3E" w:rsidRPr="002F4F97" w:rsidRDefault="00497C3E" w:rsidP="004259A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залучено безробітних осіб, що направлені на виконання громадських та інших робіт тимчасового характеру, для виконання робіт з благоустрою територій міста та закріплених за підприємствами територій на суму 333,7 тис. грн.;</w:t>
      </w:r>
    </w:p>
    <w:p w:rsidR="00497C3E" w:rsidRPr="002F4F97" w:rsidRDefault="00497C3E" w:rsidP="004259A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проведено капітальні ремонти житлового фонду та ліфтів на суму 1979,7 тис. грн.;</w:t>
      </w:r>
    </w:p>
    <w:p w:rsidR="00497C3E" w:rsidRPr="002F4F97" w:rsidRDefault="00497C3E" w:rsidP="004259A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 метою зниження споживання електроенергії ЛКСП «Лисичанськводоканал» придбано частотний перетворювач току на суму 2950,1 тис. грн.</w:t>
      </w:r>
    </w:p>
    <w:p w:rsidR="00497C3E" w:rsidRPr="002F4F97" w:rsidRDefault="00497C3E" w:rsidP="004259A4">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рахунок коштів підприємств виконані наступні заходи:</w:t>
      </w:r>
    </w:p>
    <w:p w:rsidR="00497C3E" w:rsidRPr="002F4F97" w:rsidRDefault="00497C3E" w:rsidP="004259A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КП ЛМР «Електроавтотранс» – поточний та середній ремонт рухомого складу міського електротранспорту  на суму 192,4 тис. грн.;</w:t>
      </w:r>
    </w:p>
    <w:p w:rsidR="00497C3E" w:rsidRPr="002F4F97" w:rsidRDefault="00497C3E" w:rsidP="004259A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ЛКСП «Лисичанськводоканал» – розроблений робочий проект: «Реконструкція каналізаційного колектору Ду 300мм м. Лисичанськ, від вул. Сосюри (район будинку 408) до вул.Балтийської, 6 , протяжністю 1210 м» на суму 261,7 тис. грн.</w:t>
      </w:r>
    </w:p>
    <w:p w:rsidR="00497C3E" w:rsidRPr="002F4F97" w:rsidRDefault="00497C3E" w:rsidP="00FE092F">
      <w:pPr>
        <w:spacing w:after="0" w:line="240" w:lineRule="auto"/>
        <w:ind w:firstLine="709"/>
        <w:jc w:val="both"/>
        <w:rPr>
          <w:rFonts w:ascii="Times New Roman" w:hAnsi="Times New Roman"/>
          <w:sz w:val="28"/>
          <w:szCs w:val="28"/>
          <w:lang w:val="uk-UA"/>
        </w:rPr>
      </w:pP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незадовільний технічний стан багатоквартирних житлових будинків, наднормативні витрати енергоносіїв, недостатня кількість засобів обліку та регулювання енергоносіїв у багатоквартирних житлових будинках;</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lastRenderedPageBreak/>
        <w:t>збитковість підприємств, пов’язана з невідповідністю фактичних витрат на надання послуг та вартості складових собівартості послуг, та, як наслідок, велика кредиторська заборгованість підприємств галузі за спожиті енергоносії та по сплаті податків;</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близький до аварійного стан магістральних та розподільчих мереж водопровідно-каналізаційного господарства, що призводить до понаднормових витоків води;</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застарілість обладнання та систем теплопостачання, низький ККД обладнання, що обумовлює понаднормативні витрати енергоносіїв;</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незадовільний стан об’єктів благоустрою міста (стан дорожнього покриття вулиць та доріг міста, мереж зовнішнього освітлення вулиць, тощо).</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підвищення якості житлово-комунальних послуг для всіх верств населення, послуг з благоустрою територій міста та послуг з перевезення населення міським електротранспортом;</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зниження рівня енергоємності виробництва одиниці продукції, виконаних робіт, наданих послуг;</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зменшення втрат паливно-енергетичних ресурсів шляхом здійснення організаційних, технічних, технологічних та інших заходів, зокрема оновлення основних фондів, модернізація виробничих потужностей, запровадження енергоефективних технологій.</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модернізація та розвиток водопровідно-каналізаційного господарства;</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зниження витрат паливно-енергетичних ресурсів на виробництво, транспортування та постачання теплової енергії шляхом заміни та модернізації існуючого теплогенеруючого обладнання, теплових мереж, використання індивідуальних теплових пунктів, оптимізації схем теплопостачання;</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створення умов, що сприятимуть забезпеченню повного збирання, перевезення, перероблення, утилізації та захоронення ТПВ і запобігання їх шкідливій дії на навколишнє природне середовище та здоров’я людей;</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будівництво, реконструкція, ремонт та утримання вулиць і доріг комунальної власності у населених пунктах області;</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відновлення та модернізація матеріально-технічної бази комунальних підприємств, підвищення рівня благоустрою та комунального обслуговування населення;</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мобілізація фінансових ресурсів для підвищення фінансової стійкості підприємств галузі, модернізація існуючих потужностей, переобладнання та розширення виробництва.</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 xml:space="preserve">зниження втрат питної води при транспортуванні, забезпечення безперебійного водопостачання; покращення якості питної води та очищення стічних вод; підвищення надійності роботи насосних станцій та забезпечення </w:t>
      </w:r>
      <w:r w:rsidRPr="002F4F97">
        <w:rPr>
          <w:rFonts w:ascii="Times New Roman" w:hAnsi="Times New Roman"/>
          <w:sz w:val="28"/>
          <w:szCs w:val="28"/>
          <w:lang w:val="uk-UA" w:eastAsia="uk-UA"/>
        </w:rPr>
        <w:lastRenderedPageBreak/>
        <w:t>безаварійної роботи каналізаційної системи міста; забезпечення точнішого обліку пропуску стічних вод та покращення очистки стічних вод;</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підвищення якості надання послуг з вивезення ТПВ; відсутність аварійних ситуацій, покращення санітарного стану міста;</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покращення стану автодоріг міста, підвищення рівня безпеки дорожнього руху; покращення роботи підприємств галузі та якості виконуваних робіт з благоустрою території міста.</w:t>
      </w:r>
    </w:p>
    <w:p w:rsidR="00497C3E" w:rsidRPr="002F4F97" w:rsidRDefault="00497C3E" w:rsidP="00FE092F">
      <w:pPr>
        <w:suppressAutoHyphens/>
        <w:spacing w:after="0" w:line="240" w:lineRule="auto"/>
        <w:jc w:val="both"/>
        <w:rPr>
          <w:rFonts w:ascii="Times New Roman" w:hAnsi="Times New Roman"/>
          <w:sz w:val="28"/>
          <w:szCs w:val="28"/>
          <w:lang w:val="uk-UA" w:eastAsia="uk-UA"/>
        </w:rPr>
      </w:pPr>
    </w:p>
    <w:p w:rsidR="00497C3E" w:rsidRPr="002F4F97" w:rsidRDefault="00497C3E" w:rsidP="00216499">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ГУМАНІТАРНА СФЕРА</w:t>
      </w:r>
    </w:p>
    <w:p w:rsidR="00497C3E" w:rsidRPr="002F4F97" w:rsidRDefault="00497C3E" w:rsidP="00FE092F">
      <w:pPr>
        <w:tabs>
          <w:tab w:val="left" w:pos="1276"/>
        </w:tabs>
        <w:spacing w:after="0" w:line="240" w:lineRule="auto"/>
        <w:ind w:left="709"/>
        <w:contextualSpacing/>
        <w:jc w:val="both"/>
        <w:rPr>
          <w:rFonts w:ascii="Times New Roman" w:hAnsi="Times New Roman"/>
          <w:b/>
          <w:sz w:val="28"/>
          <w:szCs w:val="28"/>
          <w:lang w:val="uk-UA" w:eastAsia="ru-RU"/>
        </w:rPr>
      </w:pPr>
    </w:p>
    <w:p w:rsidR="00497C3E" w:rsidRPr="002F4F97" w:rsidRDefault="00497C3E" w:rsidP="00DF6DA7">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Охорона здоров’я</w:t>
      </w:r>
    </w:p>
    <w:p w:rsidR="00497C3E" w:rsidRPr="002F4F97" w:rsidRDefault="00497C3E" w:rsidP="00487FF9">
      <w:pPr>
        <w:spacing w:after="0" w:line="240" w:lineRule="auto"/>
        <w:ind w:firstLine="709"/>
        <w:jc w:val="both"/>
        <w:rPr>
          <w:rFonts w:ascii="Times New Roman" w:hAnsi="Times New Roman"/>
          <w:sz w:val="28"/>
          <w:szCs w:val="28"/>
          <w:lang w:val="uk-UA"/>
        </w:rPr>
      </w:pPr>
    </w:p>
    <w:p w:rsidR="00497C3E" w:rsidRPr="002F4F97" w:rsidRDefault="00497C3E" w:rsidP="007F69EE">
      <w:pPr>
        <w:pStyle w:val="14pt"/>
        <w:ind w:firstLine="708"/>
        <w:rPr>
          <w:b w:val="0"/>
          <w:lang w:val="uk-UA"/>
        </w:rPr>
      </w:pPr>
      <w:r w:rsidRPr="002F4F97">
        <w:rPr>
          <w:b w:val="0"/>
          <w:lang w:val="uk-UA"/>
        </w:rPr>
        <w:t>Основною метою діяльності охорони міста є реалізація державної політики в сфері охорони здоров’я, надання якісної медичної допомоги населенню міста, ВПО, військовослужбовцям.</w:t>
      </w:r>
    </w:p>
    <w:p w:rsidR="00497C3E" w:rsidRPr="002F4F97" w:rsidRDefault="00497C3E" w:rsidP="007F69EE">
      <w:pPr>
        <w:pStyle w:val="14pt"/>
        <w:ind w:firstLine="708"/>
        <w:rPr>
          <w:b w:val="0"/>
          <w:lang w:val="uk-UA"/>
        </w:rPr>
      </w:pPr>
      <w:r w:rsidRPr="002F4F97">
        <w:rPr>
          <w:b w:val="0"/>
          <w:lang w:val="uk-UA"/>
        </w:rPr>
        <w:t>Починаючі з 2018 р. в місті розпочалась реформа системи охорони здоров’я. В місті проведено реорганізацію закладів охорони здоров’я, що надають первину медичну допомогу (створено КНП «Центр ПМСД №1» та КНП «Центр ПМСД №2»).</w:t>
      </w:r>
    </w:p>
    <w:p w:rsidR="00497C3E" w:rsidRPr="002F4F97" w:rsidRDefault="00497C3E" w:rsidP="007F69EE">
      <w:pPr>
        <w:pStyle w:val="14pt"/>
        <w:ind w:firstLine="708"/>
        <w:rPr>
          <w:b w:val="0"/>
          <w:lang w:val="uk-UA"/>
        </w:rPr>
      </w:pPr>
      <w:r w:rsidRPr="002F4F97">
        <w:rPr>
          <w:b w:val="0"/>
          <w:lang w:val="uk-UA"/>
        </w:rPr>
        <w:t>Основними чинниками, що впливають на виконання покладених завдань є недостатній рівень бюджетного фінансування, зниження соціального рівня населення, збільшення цін на лікарські засоби та вироби медичного призначення; недостатня матеріально-технічна база лікувально-профілактичних закладів. Всі вищевказані чинники впливають на якість надання медичної допомоги, що не дозволяє забезпечити виконання протоколів та стандартів надання медичної допомоги, внаслідок чого збільшується рівень ускладнень захворювань, збільшення рівня тяжких невиліковних захворювань.</w:t>
      </w:r>
    </w:p>
    <w:p w:rsidR="00497C3E" w:rsidRPr="002F4F97" w:rsidRDefault="00497C3E" w:rsidP="007F69EE">
      <w:pPr>
        <w:pStyle w:val="14pt"/>
        <w:ind w:firstLine="708"/>
        <w:rPr>
          <w:b w:val="0"/>
          <w:lang w:val="uk-UA"/>
        </w:rPr>
      </w:pPr>
      <w:r w:rsidRPr="002F4F97">
        <w:rPr>
          <w:b w:val="0"/>
          <w:lang w:val="uk-UA"/>
        </w:rPr>
        <w:t>Заклади охорони здоров’я міста знаходяться в зоні проведення ООС. Центральні міська лікарня  в теперішній час надає медичну допомогу постраждалим від бойових дій, військовослужбовцям, працівникам МВС, вимушеним переселенцям, а також мешканцям населених пунктів Попаснянського району. Постійно зростає кількість  пологів  жінок, що мешкають на окупованій території та населених пунктів Попаснянського району.</w:t>
      </w:r>
    </w:p>
    <w:p w:rsidR="00497C3E" w:rsidRPr="002F4F97" w:rsidRDefault="00497C3E" w:rsidP="007F69EE">
      <w:pPr>
        <w:pStyle w:val="14pt"/>
        <w:ind w:firstLine="708"/>
        <w:rPr>
          <w:b w:val="0"/>
          <w:lang w:val="uk-UA"/>
        </w:rPr>
      </w:pPr>
      <w:r w:rsidRPr="002F4F97">
        <w:rPr>
          <w:b w:val="0"/>
          <w:lang w:val="uk-UA"/>
        </w:rPr>
        <w:t>Відмічається тенденція скорочення загальної кількості лікарів та середніх медпрацівників лікувально-профілактичних закладів, зростає кількість медичних працівників пенсійного віку:</w:t>
      </w:r>
    </w:p>
    <w:p w:rsidR="00497C3E" w:rsidRPr="002F4F97" w:rsidRDefault="00497C3E" w:rsidP="007F69EE">
      <w:pPr>
        <w:pStyle w:val="14pt"/>
        <w:ind w:firstLine="708"/>
        <w:rPr>
          <w:b w:val="0"/>
          <w:lang w:val="uk-UA"/>
        </w:rPr>
      </w:pPr>
    </w:p>
    <w:tbl>
      <w:tblPr>
        <w:tblW w:w="0" w:type="auto"/>
        <w:jc w:val="center"/>
        <w:tblInd w:w="103" w:type="dxa"/>
        <w:tblLook w:val="00A0" w:firstRow="1" w:lastRow="0" w:firstColumn="1" w:lastColumn="0" w:noHBand="0" w:noVBand="0"/>
      </w:tblPr>
      <w:tblGrid>
        <w:gridCol w:w="6294"/>
        <w:gridCol w:w="993"/>
        <w:gridCol w:w="992"/>
        <w:gridCol w:w="1189"/>
      </w:tblGrid>
      <w:tr w:rsidR="00497C3E" w:rsidRPr="002F4F97" w:rsidTr="009778F5">
        <w:trPr>
          <w:trHeight w:val="20"/>
          <w:jc w:val="center"/>
        </w:trPr>
        <w:tc>
          <w:tcPr>
            <w:tcW w:w="6294" w:type="dxa"/>
            <w:tcBorders>
              <w:top w:val="single" w:sz="4" w:space="0" w:color="auto"/>
              <w:left w:val="single" w:sz="4" w:space="0" w:color="auto"/>
              <w:bottom w:val="single" w:sz="4" w:space="0" w:color="auto"/>
              <w:right w:val="single" w:sz="4" w:space="0" w:color="auto"/>
            </w:tcBorders>
            <w:vAlign w:val="center"/>
          </w:tcPr>
          <w:p w:rsidR="00497C3E" w:rsidRPr="002F4F97" w:rsidRDefault="00497C3E" w:rsidP="007F69EE">
            <w:pPr>
              <w:spacing w:after="0" w:line="240" w:lineRule="auto"/>
              <w:jc w:val="center"/>
              <w:rPr>
                <w:rFonts w:ascii="Times New Roman" w:hAnsi="Times New Roman"/>
                <w:sz w:val="24"/>
                <w:szCs w:val="24"/>
                <w:lang w:val="uk-UA"/>
              </w:rPr>
            </w:pPr>
            <w:bookmarkStart w:id="11" w:name="_Hlk464132007"/>
            <w:r w:rsidRPr="002F4F97">
              <w:rPr>
                <w:rFonts w:ascii="Times New Roman" w:hAnsi="Times New Roman"/>
                <w:sz w:val="24"/>
                <w:szCs w:val="24"/>
                <w:lang w:val="uk-UA"/>
              </w:rPr>
              <w:t>Показник</w:t>
            </w:r>
          </w:p>
        </w:tc>
        <w:tc>
          <w:tcPr>
            <w:tcW w:w="993" w:type="dxa"/>
            <w:tcBorders>
              <w:top w:val="single" w:sz="4" w:space="0" w:color="auto"/>
              <w:left w:val="nil"/>
              <w:bottom w:val="single" w:sz="4" w:space="0" w:color="auto"/>
              <w:right w:val="single" w:sz="4" w:space="0" w:color="auto"/>
            </w:tcBorders>
            <w:noWrap/>
            <w:vAlign w:val="center"/>
          </w:tcPr>
          <w:p w:rsidR="00497C3E" w:rsidRPr="002F4F97" w:rsidRDefault="00497C3E" w:rsidP="007F69EE">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2017 р.</w:t>
            </w:r>
          </w:p>
        </w:tc>
        <w:tc>
          <w:tcPr>
            <w:tcW w:w="992" w:type="dxa"/>
            <w:tcBorders>
              <w:top w:val="single" w:sz="4" w:space="0" w:color="auto"/>
              <w:left w:val="nil"/>
              <w:bottom w:val="single" w:sz="4" w:space="0" w:color="auto"/>
              <w:right w:val="single" w:sz="4" w:space="0" w:color="auto"/>
            </w:tcBorders>
            <w:noWrap/>
            <w:vAlign w:val="center"/>
          </w:tcPr>
          <w:p w:rsidR="00497C3E" w:rsidRPr="002F4F97" w:rsidRDefault="00497C3E" w:rsidP="009778F5">
            <w:pPr>
              <w:spacing w:after="0" w:line="240" w:lineRule="auto"/>
              <w:jc w:val="center"/>
              <w:rPr>
                <w:rFonts w:ascii="Times New Roman" w:hAnsi="Times New Roman"/>
                <w:color w:val="000000"/>
                <w:sz w:val="24"/>
                <w:szCs w:val="24"/>
                <w:lang w:val="uk-UA"/>
              </w:rPr>
            </w:pPr>
            <w:r>
              <w:rPr>
                <w:rFonts w:ascii="Times New Roman" w:hAnsi="Times New Roman"/>
                <w:color w:val="000000"/>
                <w:sz w:val="24"/>
                <w:szCs w:val="24"/>
                <w:lang w:val="uk-UA"/>
              </w:rPr>
              <w:t>2018 р.</w:t>
            </w:r>
          </w:p>
        </w:tc>
        <w:tc>
          <w:tcPr>
            <w:tcW w:w="1189" w:type="dxa"/>
            <w:tcBorders>
              <w:top w:val="single" w:sz="4" w:space="0" w:color="auto"/>
              <w:left w:val="nil"/>
              <w:bottom w:val="single" w:sz="4" w:space="0" w:color="auto"/>
              <w:right w:val="single" w:sz="4" w:space="0" w:color="auto"/>
            </w:tcBorders>
            <w:noWrap/>
            <w:vAlign w:val="center"/>
          </w:tcPr>
          <w:p w:rsidR="00497C3E" w:rsidRPr="002F4F97" w:rsidRDefault="00497C3E" w:rsidP="007F69EE">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2019 р. (прогноз)</w:t>
            </w:r>
          </w:p>
        </w:tc>
      </w:tr>
      <w:bookmarkEnd w:id="11"/>
      <w:tr w:rsidR="00497C3E" w:rsidRPr="002F4F97" w:rsidTr="009778F5">
        <w:trPr>
          <w:trHeight w:val="20"/>
          <w:jc w:val="center"/>
        </w:trPr>
        <w:tc>
          <w:tcPr>
            <w:tcW w:w="6294" w:type="dxa"/>
            <w:tcBorders>
              <w:top w:val="single" w:sz="4" w:space="0" w:color="auto"/>
              <w:left w:val="single" w:sz="4" w:space="0" w:color="auto"/>
              <w:bottom w:val="single" w:sz="4" w:space="0" w:color="auto"/>
              <w:right w:val="single" w:sz="4" w:space="0" w:color="auto"/>
            </w:tcBorders>
            <w:vAlign w:val="center"/>
          </w:tcPr>
          <w:p w:rsidR="00497C3E" w:rsidRPr="002F4F97" w:rsidRDefault="00497C3E" w:rsidP="007F69EE">
            <w:pPr>
              <w:spacing w:after="0" w:line="240" w:lineRule="auto"/>
              <w:jc w:val="both"/>
              <w:rPr>
                <w:rFonts w:ascii="Times New Roman" w:hAnsi="Times New Roman"/>
                <w:sz w:val="24"/>
                <w:szCs w:val="24"/>
                <w:lang w:val="uk-UA"/>
              </w:rPr>
            </w:pPr>
            <w:r w:rsidRPr="002F4F97">
              <w:rPr>
                <w:rFonts w:ascii="Times New Roman" w:hAnsi="Times New Roman"/>
                <w:sz w:val="24"/>
                <w:szCs w:val="24"/>
                <w:lang w:val="uk-UA"/>
              </w:rPr>
              <w:t>Загальна чисельність лікарів в закладах охорони здоров’я усіх форм підпорядкування</w:t>
            </w:r>
            <w:r>
              <w:rPr>
                <w:rFonts w:ascii="Times New Roman" w:hAnsi="Times New Roman"/>
                <w:sz w:val="24"/>
                <w:szCs w:val="24"/>
                <w:lang w:val="uk-UA"/>
              </w:rPr>
              <w:t xml:space="preserve">, </w:t>
            </w:r>
            <w:r w:rsidRPr="002F4F97">
              <w:rPr>
                <w:rFonts w:ascii="Times New Roman" w:hAnsi="Times New Roman"/>
                <w:sz w:val="24"/>
                <w:szCs w:val="24"/>
                <w:lang w:val="uk-UA"/>
              </w:rPr>
              <w:t>тис. осіб</w:t>
            </w:r>
          </w:p>
        </w:tc>
        <w:tc>
          <w:tcPr>
            <w:tcW w:w="993" w:type="dxa"/>
            <w:tcBorders>
              <w:top w:val="single" w:sz="4" w:space="0" w:color="auto"/>
              <w:left w:val="nil"/>
              <w:bottom w:val="single" w:sz="4" w:space="0" w:color="auto"/>
              <w:right w:val="single" w:sz="4" w:space="0" w:color="auto"/>
            </w:tcBorders>
            <w:noWrap/>
            <w:vAlign w:val="center"/>
          </w:tcPr>
          <w:p w:rsidR="00497C3E" w:rsidRPr="002F4F97" w:rsidRDefault="00497C3E" w:rsidP="007F69EE">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0,254</w:t>
            </w:r>
          </w:p>
        </w:tc>
        <w:tc>
          <w:tcPr>
            <w:tcW w:w="992" w:type="dxa"/>
            <w:tcBorders>
              <w:top w:val="single" w:sz="4" w:space="0" w:color="auto"/>
              <w:left w:val="nil"/>
              <w:bottom w:val="single" w:sz="4" w:space="0" w:color="auto"/>
              <w:right w:val="single" w:sz="4" w:space="0" w:color="auto"/>
            </w:tcBorders>
            <w:noWrap/>
            <w:vAlign w:val="center"/>
          </w:tcPr>
          <w:p w:rsidR="00497C3E" w:rsidRPr="002F4F97" w:rsidRDefault="00497C3E" w:rsidP="007F69EE">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0,250</w:t>
            </w:r>
          </w:p>
        </w:tc>
        <w:tc>
          <w:tcPr>
            <w:tcW w:w="1189" w:type="dxa"/>
            <w:tcBorders>
              <w:top w:val="single" w:sz="4" w:space="0" w:color="auto"/>
              <w:left w:val="nil"/>
              <w:bottom w:val="single" w:sz="4" w:space="0" w:color="auto"/>
              <w:right w:val="single" w:sz="4" w:space="0" w:color="auto"/>
            </w:tcBorders>
            <w:noWrap/>
            <w:vAlign w:val="center"/>
          </w:tcPr>
          <w:p w:rsidR="00497C3E" w:rsidRPr="002F4F97" w:rsidRDefault="00497C3E" w:rsidP="007F69EE">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0,250</w:t>
            </w:r>
          </w:p>
        </w:tc>
      </w:tr>
      <w:tr w:rsidR="00497C3E" w:rsidRPr="002F4F97" w:rsidTr="009778F5">
        <w:trPr>
          <w:trHeight w:val="20"/>
          <w:jc w:val="center"/>
        </w:trPr>
        <w:tc>
          <w:tcPr>
            <w:tcW w:w="6294" w:type="dxa"/>
            <w:tcBorders>
              <w:top w:val="nil"/>
              <w:left w:val="single" w:sz="4" w:space="0" w:color="auto"/>
              <w:bottom w:val="single" w:sz="4" w:space="0" w:color="auto"/>
              <w:right w:val="single" w:sz="4" w:space="0" w:color="auto"/>
            </w:tcBorders>
            <w:vAlign w:val="center"/>
          </w:tcPr>
          <w:p w:rsidR="00497C3E" w:rsidRPr="002F4F97" w:rsidRDefault="00497C3E" w:rsidP="007F69EE">
            <w:pPr>
              <w:spacing w:after="0" w:line="240" w:lineRule="auto"/>
              <w:jc w:val="both"/>
              <w:rPr>
                <w:rFonts w:ascii="Times New Roman" w:hAnsi="Times New Roman"/>
                <w:sz w:val="24"/>
                <w:szCs w:val="24"/>
                <w:lang w:val="uk-UA"/>
              </w:rPr>
            </w:pPr>
            <w:r w:rsidRPr="002F4F97">
              <w:rPr>
                <w:rFonts w:ascii="Times New Roman" w:hAnsi="Times New Roman"/>
                <w:sz w:val="24"/>
                <w:szCs w:val="24"/>
                <w:lang w:val="uk-UA"/>
              </w:rPr>
              <w:t>Загальна чисельність середніх медпрацівників в закладах охорони здоров’я усіх форм підпорядкування</w:t>
            </w:r>
            <w:r>
              <w:rPr>
                <w:rFonts w:ascii="Times New Roman" w:hAnsi="Times New Roman"/>
                <w:sz w:val="24"/>
                <w:szCs w:val="24"/>
                <w:lang w:val="uk-UA"/>
              </w:rPr>
              <w:t xml:space="preserve">, </w:t>
            </w:r>
            <w:r w:rsidRPr="002F4F97">
              <w:rPr>
                <w:rFonts w:ascii="Times New Roman" w:hAnsi="Times New Roman"/>
                <w:sz w:val="24"/>
                <w:szCs w:val="24"/>
                <w:lang w:val="uk-UA"/>
              </w:rPr>
              <w:t>тис. осіб</w:t>
            </w:r>
          </w:p>
        </w:tc>
        <w:tc>
          <w:tcPr>
            <w:tcW w:w="993" w:type="dxa"/>
            <w:tcBorders>
              <w:top w:val="nil"/>
              <w:left w:val="nil"/>
              <w:bottom w:val="single" w:sz="4" w:space="0" w:color="auto"/>
              <w:right w:val="single" w:sz="4" w:space="0" w:color="auto"/>
            </w:tcBorders>
            <w:noWrap/>
            <w:vAlign w:val="center"/>
          </w:tcPr>
          <w:p w:rsidR="00497C3E" w:rsidRPr="002F4F97" w:rsidRDefault="00497C3E" w:rsidP="007F69EE">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0,635</w:t>
            </w:r>
          </w:p>
        </w:tc>
        <w:tc>
          <w:tcPr>
            <w:tcW w:w="992" w:type="dxa"/>
            <w:tcBorders>
              <w:top w:val="nil"/>
              <w:left w:val="nil"/>
              <w:bottom w:val="single" w:sz="4" w:space="0" w:color="auto"/>
              <w:right w:val="single" w:sz="4" w:space="0" w:color="auto"/>
            </w:tcBorders>
            <w:noWrap/>
            <w:vAlign w:val="center"/>
          </w:tcPr>
          <w:p w:rsidR="00497C3E" w:rsidRPr="002F4F97" w:rsidRDefault="00497C3E" w:rsidP="007F69EE">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0,600</w:t>
            </w:r>
          </w:p>
        </w:tc>
        <w:tc>
          <w:tcPr>
            <w:tcW w:w="1189" w:type="dxa"/>
            <w:tcBorders>
              <w:top w:val="nil"/>
              <w:left w:val="nil"/>
              <w:bottom w:val="single" w:sz="4" w:space="0" w:color="auto"/>
              <w:right w:val="single" w:sz="4" w:space="0" w:color="auto"/>
            </w:tcBorders>
            <w:noWrap/>
            <w:vAlign w:val="center"/>
          </w:tcPr>
          <w:p w:rsidR="00497C3E" w:rsidRPr="002F4F97" w:rsidRDefault="00497C3E" w:rsidP="007F69EE">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0,600</w:t>
            </w:r>
          </w:p>
        </w:tc>
      </w:tr>
    </w:tbl>
    <w:p w:rsidR="00497C3E" w:rsidRPr="002F4F97" w:rsidRDefault="00497C3E" w:rsidP="007F69EE">
      <w:pPr>
        <w:pStyle w:val="14pt"/>
        <w:ind w:firstLine="708"/>
        <w:rPr>
          <w:b w:val="0"/>
          <w:lang w:val="uk-UA"/>
        </w:rPr>
      </w:pPr>
      <w:r w:rsidRPr="002F4F97">
        <w:rPr>
          <w:b w:val="0"/>
          <w:lang w:val="uk-UA"/>
        </w:rPr>
        <w:lastRenderedPageBreak/>
        <w:t>Відмічається зниження рівня всіх захворювань населення. Зменшилась загальна захворюваність у 2018р. на 0,24%:</w:t>
      </w:r>
    </w:p>
    <w:p w:rsidR="00497C3E" w:rsidRPr="002F4F97" w:rsidRDefault="00497C3E" w:rsidP="007F69EE">
      <w:pPr>
        <w:pStyle w:val="14pt"/>
        <w:ind w:firstLine="708"/>
        <w:rPr>
          <w:b w:val="0"/>
          <w:lang w:val="uk-UA"/>
        </w:rPr>
      </w:pPr>
    </w:p>
    <w:tbl>
      <w:tblPr>
        <w:tblW w:w="0" w:type="auto"/>
        <w:jc w:val="center"/>
        <w:tblInd w:w="103" w:type="dxa"/>
        <w:tblLook w:val="00A0" w:firstRow="1" w:lastRow="0" w:firstColumn="1" w:lastColumn="0" w:noHBand="0" w:noVBand="0"/>
      </w:tblPr>
      <w:tblGrid>
        <w:gridCol w:w="5444"/>
        <w:gridCol w:w="1134"/>
        <w:gridCol w:w="1134"/>
        <w:gridCol w:w="1756"/>
      </w:tblGrid>
      <w:tr w:rsidR="00497C3E" w:rsidRPr="002F4F97" w:rsidTr="009778F5">
        <w:trPr>
          <w:trHeight w:val="20"/>
          <w:jc w:val="center"/>
        </w:trPr>
        <w:tc>
          <w:tcPr>
            <w:tcW w:w="5444" w:type="dxa"/>
            <w:tcBorders>
              <w:top w:val="single" w:sz="4" w:space="0" w:color="auto"/>
              <w:left w:val="single" w:sz="4" w:space="0" w:color="auto"/>
              <w:bottom w:val="single" w:sz="4" w:space="0" w:color="auto"/>
              <w:right w:val="single" w:sz="4" w:space="0" w:color="auto"/>
            </w:tcBorders>
            <w:vAlign w:val="center"/>
          </w:tcPr>
          <w:p w:rsidR="00497C3E" w:rsidRPr="002F4F97" w:rsidRDefault="00497C3E" w:rsidP="007F69EE">
            <w:pPr>
              <w:spacing w:after="0" w:line="240" w:lineRule="auto"/>
              <w:jc w:val="center"/>
              <w:rPr>
                <w:rFonts w:ascii="Times New Roman" w:hAnsi="Times New Roman"/>
                <w:sz w:val="24"/>
                <w:szCs w:val="24"/>
                <w:lang w:val="uk-UA"/>
              </w:rPr>
            </w:pPr>
            <w:bookmarkStart w:id="12" w:name="_Hlk464132201"/>
            <w:r w:rsidRPr="002F4F97">
              <w:rPr>
                <w:rFonts w:ascii="Times New Roman" w:hAnsi="Times New Roman"/>
                <w:sz w:val="24"/>
                <w:szCs w:val="24"/>
                <w:lang w:val="uk-UA"/>
              </w:rPr>
              <w:t>Показник</w:t>
            </w:r>
          </w:p>
        </w:tc>
        <w:tc>
          <w:tcPr>
            <w:tcW w:w="1134" w:type="dxa"/>
            <w:tcBorders>
              <w:top w:val="single" w:sz="4" w:space="0" w:color="auto"/>
              <w:left w:val="nil"/>
              <w:bottom w:val="single" w:sz="4" w:space="0" w:color="auto"/>
              <w:right w:val="single" w:sz="4" w:space="0" w:color="auto"/>
            </w:tcBorders>
            <w:vAlign w:val="center"/>
          </w:tcPr>
          <w:p w:rsidR="00497C3E" w:rsidRPr="002F4F97" w:rsidRDefault="00497C3E" w:rsidP="009778F5">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2017 р.</w:t>
            </w:r>
          </w:p>
        </w:tc>
        <w:tc>
          <w:tcPr>
            <w:tcW w:w="1134" w:type="dxa"/>
            <w:tcBorders>
              <w:top w:val="single" w:sz="4" w:space="0" w:color="auto"/>
              <w:left w:val="nil"/>
              <w:bottom w:val="single" w:sz="4" w:space="0" w:color="auto"/>
              <w:right w:val="single" w:sz="4" w:space="0" w:color="auto"/>
            </w:tcBorders>
            <w:noWrap/>
            <w:vAlign w:val="center"/>
          </w:tcPr>
          <w:p w:rsidR="00497C3E" w:rsidRPr="002F4F97" w:rsidRDefault="00497C3E" w:rsidP="009778F5">
            <w:pPr>
              <w:spacing w:after="0" w:line="240" w:lineRule="auto"/>
              <w:jc w:val="center"/>
              <w:rPr>
                <w:rFonts w:ascii="Times New Roman" w:hAnsi="Times New Roman"/>
                <w:sz w:val="24"/>
                <w:szCs w:val="24"/>
                <w:lang w:val="uk-UA"/>
              </w:rPr>
            </w:pPr>
            <w:r>
              <w:rPr>
                <w:rFonts w:ascii="Times New Roman" w:hAnsi="Times New Roman"/>
                <w:sz w:val="24"/>
                <w:szCs w:val="24"/>
                <w:lang w:val="uk-UA"/>
              </w:rPr>
              <w:t>2018 р.</w:t>
            </w:r>
          </w:p>
        </w:tc>
        <w:tc>
          <w:tcPr>
            <w:tcW w:w="1756" w:type="dxa"/>
            <w:tcBorders>
              <w:top w:val="single" w:sz="4" w:space="0" w:color="auto"/>
              <w:left w:val="nil"/>
              <w:bottom w:val="single" w:sz="4" w:space="0" w:color="auto"/>
              <w:right w:val="single" w:sz="4" w:space="0" w:color="auto"/>
            </w:tcBorders>
            <w:noWrap/>
            <w:vAlign w:val="center"/>
          </w:tcPr>
          <w:p w:rsidR="00497C3E" w:rsidRPr="002F4F97" w:rsidRDefault="00497C3E" w:rsidP="009778F5">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2019 р. (прогноз)</w:t>
            </w:r>
          </w:p>
        </w:tc>
      </w:tr>
      <w:bookmarkEnd w:id="12"/>
      <w:tr w:rsidR="00497C3E" w:rsidRPr="002F4F97" w:rsidTr="009778F5">
        <w:trPr>
          <w:trHeight w:val="20"/>
          <w:jc w:val="center"/>
        </w:trPr>
        <w:tc>
          <w:tcPr>
            <w:tcW w:w="5444" w:type="dxa"/>
            <w:tcBorders>
              <w:top w:val="single" w:sz="4" w:space="0" w:color="auto"/>
              <w:left w:val="single" w:sz="4" w:space="0" w:color="auto"/>
              <w:bottom w:val="single" w:sz="4" w:space="0" w:color="auto"/>
              <w:right w:val="single" w:sz="4" w:space="0" w:color="auto"/>
            </w:tcBorders>
            <w:vAlign w:val="center"/>
          </w:tcPr>
          <w:p w:rsidR="00497C3E" w:rsidRPr="002F4F97" w:rsidRDefault="00497C3E" w:rsidP="007F69EE">
            <w:pPr>
              <w:spacing w:after="0" w:line="240" w:lineRule="auto"/>
              <w:rPr>
                <w:rFonts w:ascii="Times New Roman" w:hAnsi="Times New Roman"/>
                <w:sz w:val="24"/>
                <w:szCs w:val="24"/>
                <w:lang w:val="uk-UA"/>
              </w:rPr>
            </w:pPr>
            <w:r w:rsidRPr="002F4F97">
              <w:rPr>
                <w:rFonts w:ascii="Times New Roman" w:hAnsi="Times New Roman"/>
                <w:sz w:val="24"/>
                <w:szCs w:val="24"/>
                <w:lang w:val="uk-UA"/>
              </w:rPr>
              <w:t>Усі захворювання, випадків на 100 тис. населення</w:t>
            </w:r>
          </w:p>
        </w:tc>
        <w:tc>
          <w:tcPr>
            <w:tcW w:w="1134" w:type="dxa"/>
            <w:tcBorders>
              <w:top w:val="single" w:sz="4" w:space="0" w:color="auto"/>
              <w:left w:val="nil"/>
              <w:bottom w:val="single" w:sz="4" w:space="0" w:color="auto"/>
              <w:right w:val="single" w:sz="4" w:space="0" w:color="auto"/>
            </w:tcBorders>
            <w:vAlign w:val="bottom"/>
          </w:tcPr>
          <w:p w:rsidR="00497C3E" w:rsidRPr="002F4F97" w:rsidRDefault="00497C3E" w:rsidP="007F69EE">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146162,0</w:t>
            </w:r>
          </w:p>
        </w:tc>
        <w:tc>
          <w:tcPr>
            <w:tcW w:w="1134" w:type="dxa"/>
            <w:tcBorders>
              <w:top w:val="single" w:sz="4" w:space="0" w:color="auto"/>
              <w:left w:val="nil"/>
              <w:bottom w:val="single" w:sz="4" w:space="0" w:color="auto"/>
              <w:right w:val="single" w:sz="4" w:space="0" w:color="auto"/>
            </w:tcBorders>
            <w:noWrap/>
            <w:vAlign w:val="bottom"/>
          </w:tcPr>
          <w:p w:rsidR="00497C3E" w:rsidRPr="002F4F97" w:rsidRDefault="00497C3E" w:rsidP="007F69EE">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145806,2</w:t>
            </w:r>
          </w:p>
        </w:tc>
        <w:tc>
          <w:tcPr>
            <w:tcW w:w="1756" w:type="dxa"/>
            <w:tcBorders>
              <w:top w:val="single" w:sz="4" w:space="0" w:color="auto"/>
              <w:left w:val="nil"/>
              <w:bottom w:val="single" w:sz="4" w:space="0" w:color="auto"/>
              <w:right w:val="single" w:sz="4" w:space="0" w:color="auto"/>
            </w:tcBorders>
            <w:noWrap/>
            <w:vAlign w:val="bottom"/>
          </w:tcPr>
          <w:p w:rsidR="00497C3E" w:rsidRPr="002F4F97" w:rsidRDefault="00497C3E" w:rsidP="007F69EE">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145733,3</w:t>
            </w:r>
          </w:p>
        </w:tc>
      </w:tr>
    </w:tbl>
    <w:p w:rsidR="00497C3E" w:rsidRPr="002F4F97" w:rsidRDefault="00497C3E" w:rsidP="007F69EE">
      <w:pPr>
        <w:pStyle w:val="14pt"/>
        <w:ind w:firstLine="708"/>
        <w:rPr>
          <w:b w:val="0"/>
          <w:lang w:val="uk-UA"/>
        </w:rPr>
      </w:pPr>
    </w:p>
    <w:p w:rsidR="00497C3E" w:rsidRPr="002F4F97" w:rsidRDefault="00497C3E" w:rsidP="007F69EE">
      <w:pPr>
        <w:pStyle w:val="14pt"/>
        <w:ind w:firstLine="708"/>
        <w:rPr>
          <w:b w:val="0"/>
          <w:lang w:val="uk-UA"/>
        </w:rPr>
      </w:pPr>
      <w:r w:rsidRPr="002F4F97">
        <w:rPr>
          <w:b w:val="0"/>
          <w:lang w:val="uk-UA"/>
        </w:rPr>
        <w:t>Залишається складною ситуація з рівнем ВІЛ-інфекції:</w:t>
      </w:r>
    </w:p>
    <w:p w:rsidR="00497C3E" w:rsidRPr="002F4F97" w:rsidRDefault="00497C3E" w:rsidP="007F69EE">
      <w:pPr>
        <w:pStyle w:val="14pt"/>
        <w:ind w:firstLine="708"/>
        <w:rPr>
          <w:b w:val="0"/>
          <w:lang w:val="uk-UA"/>
        </w:rPr>
      </w:pPr>
    </w:p>
    <w:tbl>
      <w:tblPr>
        <w:tblW w:w="0" w:type="auto"/>
        <w:jc w:val="center"/>
        <w:tblInd w:w="103" w:type="dxa"/>
        <w:tblLook w:val="00A0" w:firstRow="1" w:lastRow="0" w:firstColumn="1" w:lastColumn="0" w:noHBand="0" w:noVBand="0"/>
      </w:tblPr>
      <w:tblGrid>
        <w:gridCol w:w="6294"/>
        <w:gridCol w:w="993"/>
        <w:gridCol w:w="995"/>
        <w:gridCol w:w="1186"/>
      </w:tblGrid>
      <w:tr w:rsidR="00497C3E" w:rsidRPr="002F4F97" w:rsidTr="009778F5">
        <w:trPr>
          <w:trHeight w:val="20"/>
          <w:jc w:val="center"/>
        </w:trPr>
        <w:tc>
          <w:tcPr>
            <w:tcW w:w="6294" w:type="dxa"/>
            <w:tcBorders>
              <w:top w:val="single" w:sz="4" w:space="0" w:color="auto"/>
              <w:left w:val="single" w:sz="4" w:space="0" w:color="auto"/>
              <w:bottom w:val="single" w:sz="4" w:space="0" w:color="auto"/>
              <w:right w:val="single" w:sz="4" w:space="0" w:color="auto"/>
            </w:tcBorders>
            <w:vAlign w:val="center"/>
          </w:tcPr>
          <w:p w:rsidR="00497C3E" w:rsidRPr="002F4F97" w:rsidRDefault="00497C3E" w:rsidP="007F69EE">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Показник</w:t>
            </w:r>
          </w:p>
        </w:tc>
        <w:tc>
          <w:tcPr>
            <w:tcW w:w="993" w:type="dxa"/>
            <w:tcBorders>
              <w:top w:val="single" w:sz="4" w:space="0" w:color="auto"/>
              <w:left w:val="nil"/>
              <w:bottom w:val="single" w:sz="4" w:space="0" w:color="auto"/>
              <w:right w:val="single" w:sz="4" w:space="0" w:color="auto"/>
            </w:tcBorders>
            <w:noWrap/>
            <w:vAlign w:val="center"/>
          </w:tcPr>
          <w:p w:rsidR="00497C3E" w:rsidRPr="002F4F97" w:rsidRDefault="00497C3E" w:rsidP="007F69EE">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2017 р.</w:t>
            </w:r>
          </w:p>
        </w:tc>
        <w:tc>
          <w:tcPr>
            <w:tcW w:w="995" w:type="dxa"/>
            <w:tcBorders>
              <w:top w:val="single" w:sz="4" w:space="0" w:color="auto"/>
              <w:left w:val="nil"/>
              <w:bottom w:val="single" w:sz="4" w:space="0" w:color="auto"/>
              <w:right w:val="single" w:sz="4" w:space="0" w:color="auto"/>
            </w:tcBorders>
            <w:noWrap/>
            <w:vAlign w:val="center"/>
          </w:tcPr>
          <w:p w:rsidR="00497C3E" w:rsidRPr="002F4F97" w:rsidRDefault="00497C3E" w:rsidP="007F69EE">
            <w:pPr>
              <w:spacing w:after="0" w:line="240" w:lineRule="auto"/>
              <w:jc w:val="center"/>
              <w:rPr>
                <w:rFonts w:ascii="Times New Roman" w:hAnsi="Times New Roman"/>
                <w:sz w:val="24"/>
                <w:szCs w:val="24"/>
                <w:lang w:val="uk-UA"/>
              </w:rPr>
            </w:pPr>
            <w:r>
              <w:rPr>
                <w:rFonts w:ascii="Times New Roman" w:hAnsi="Times New Roman"/>
                <w:sz w:val="24"/>
                <w:szCs w:val="24"/>
                <w:lang w:val="uk-UA"/>
              </w:rPr>
              <w:t>2018 р.</w:t>
            </w:r>
          </w:p>
        </w:tc>
        <w:tc>
          <w:tcPr>
            <w:tcW w:w="1186" w:type="dxa"/>
            <w:tcBorders>
              <w:top w:val="single" w:sz="4" w:space="0" w:color="auto"/>
              <w:left w:val="nil"/>
              <w:bottom w:val="single" w:sz="4" w:space="0" w:color="auto"/>
              <w:right w:val="single" w:sz="4" w:space="0" w:color="auto"/>
            </w:tcBorders>
            <w:noWrap/>
            <w:vAlign w:val="center"/>
          </w:tcPr>
          <w:p w:rsidR="00497C3E" w:rsidRPr="002F4F97" w:rsidRDefault="00497C3E" w:rsidP="007F69EE">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2019 р. (прогноз)</w:t>
            </w:r>
          </w:p>
        </w:tc>
      </w:tr>
      <w:tr w:rsidR="00497C3E" w:rsidRPr="002F4F97" w:rsidTr="009778F5">
        <w:trPr>
          <w:trHeight w:val="20"/>
          <w:jc w:val="center"/>
        </w:trPr>
        <w:tc>
          <w:tcPr>
            <w:tcW w:w="6294" w:type="dxa"/>
            <w:tcBorders>
              <w:top w:val="single" w:sz="4" w:space="0" w:color="auto"/>
              <w:left w:val="single" w:sz="4" w:space="0" w:color="auto"/>
              <w:bottom w:val="single" w:sz="4" w:space="0" w:color="auto"/>
              <w:right w:val="single" w:sz="4" w:space="0" w:color="auto"/>
            </w:tcBorders>
            <w:vAlign w:val="center"/>
          </w:tcPr>
          <w:p w:rsidR="00497C3E" w:rsidRPr="002F4F97" w:rsidRDefault="00497C3E" w:rsidP="007F69EE">
            <w:pPr>
              <w:spacing w:after="0" w:line="240" w:lineRule="auto"/>
              <w:jc w:val="both"/>
              <w:rPr>
                <w:rFonts w:ascii="Times New Roman" w:hAnsi="Times New Roman"/>
                <w:sz w:val="24"/>
                <w:szCs w:val="24"/>
                <w:lang w:val="uk-UA"/>
              </w:rPr>
            </w:pPr>
            <w:r w:rsidRPr="002F4F97">
              <w:rPr>
                <w:rFonts w:ascii="Times New Roman" w:hAnsi="Times New Roman"/>
                <w:sz w:val="24"/>
                <w:szCs w:val="24"/>
                <w:lang w:val="uk-UA"/>
              </w:rPr>
              <w:t>Кількість ВІЛ-інфікованих, що</w:t>
            </w:r>
            <w:r>
              <w:rPr>
                <w:rFonts w:ascii="Times New Roman" w:hAnsi="Times New Roman"/>
                <w:sz w:val="24"/>
                <w:szCs w:val="24"/>
                <w:lang w:val="uk-UA"/>
              </w:rPr>
              <w:t xml:space="preserve"> </w:t>
            </w:r>
            <w:r w:rsidRPr="002F4F97">
              <w:rPr>
                <w:rFonts w:ascii="Times New Roman" w:hAnsi="Times New Roman"/>
                <w:sz w:val="24"/>
                <w:szCs w:val="24"/>
                <w:lang w:val="uk-UA"/>
              </w:rPr>
              <w:t>перебувають на обліку у медичних закладах на кінець року, осіб</w:t>
            </w:r>
          </w:p>
        </w:tc>
        <w:tc>
          <w:tcPr>
            <w:tcW w:w="993" w:type="dxa"/>
            <w:tcBorders>
              <w:top w:val="single" w:sz="4" w:space="0" w:color="auto"/>
              <w:left w:val="nil"/>
              <w:bottom w:val="single" w:sz="4" w:space="0" w:color="auto"/>
              <w:right w:val="single" w:sz="4" w:space="0" w:color="auto"/>
            </w:tcBorders>
            <w:noWrap/>
            <w:vAlign w:val="bottom"/>
          </w:tcPr>
          <w:p w:rsidR="00497C3E" w:rsidRPr="002F4F97" w:rsidRDefault="00497C3E" w:rsidP="007F69EE">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470</w:t>
            </w:r>
          </w:p>
        </w:tc>
        <w:tc>
          <w:tcPr>
            <w:tcW w:w="995" w:type="dxa"/>
            <w:tcBorders>
              <w:top w:val="single" w:sz="4" w:space="0" w:color="auto"/>
              <w:left w:val="nil"/>
              <w:bottom w:val="single" w:sz="4" w:space="0" w:color="auto"/>
              <w:right w:val="single" w:sz="4" w:space="0" w:color="auto"/>
            </w:tcBorders>
            <w:noWrap/>
            <w:vAlign w:val="bottom"/>
          </w:tcPr>
          <w:p w:rsidR="00497C3E" w:rsidRPr="002F4F97" w:rsidRDefault="00497C3E" w:rsidP="007F69EE">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452</w:t>
            </w:r>
          </w:p>
        </w:tc>
        <w:tc>
          <w:tcPr>
            <w:tcW w:w="1186" w:type="dxa"/>
            <w:tcBorders>
              <w:top w:val="single" w:sz="4" w:space="0" w:color="auto"/>
              <w:left w:val="nil"/>
              <w:bottom w:val="single" w:sz="4" w:space="0" w:color="auto"/>
              <w:right w:val="single" w:sz="4" w:space="0" w:color="auto"/>
            </w:tcBorders>
            <w:noWrap/>
            <w:vAlign w:val="bottom"/>
          </w:tcPr>
          <w:p w:rsidR="00497C3E" w:rsidRPr="002F4F97" w:rsidRDefault="00497C3E" w:rsidP="007F69EE">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501</w:t>
            </w:r>
          </w:p>
        </w:tc>
      </w:tr>
      <w:tr w:rsidR="00497C3E" w:rsidRPr="002F4F97" w:rsidTr="009778F5">
        <w:trPr>
          <w:trHeight w:val="20"/>
          <w:jc w:val="center"/>
        </w:trPr>
        <w:tc>
          <w:tcPr>
            <w:tcW w:w="6294" w:type="dxa"/>
            <w:tcBorders>
              <w:top w:val="nil"/>
              <w:left w:val="single" w:sz="4" w:space="0" w:color="auto"/>
              <w:bottom w:val="single" w:sz="4" w:space="0" w:color="auto"/>
              <w:right w:val="single" w:sz="4" w:space="0" w:color="auto"/>
            </w:tcBorders>
            <w:vAlign w:val="center"/>
          </w:tcPr>
          <w:p w:rsidR="00497C3E" w:rsidRPr="002F4F97" w:rsidRDefault="00497C3E" w:rsidP="007F69EE">
            <w:pPr>
              <w:spacing w:after="0" w:line="240" w:lineRule="auto"/>
              <w:jc w:val="both"/>
              <w:rPr>
                <w:rFonts w:ascii="Times New Roman" w:hAnsi="Times New Roman"/>
                <w:sz w:val="24"/>
                <w:szCs w:val="24"/>
                <w:lang w:val="uk-UA"/>
              </w:rPr>
            </w:pPr>
            <w:r w:rsidRPr="002F4F97">
              <w:rPr>
                <w:rFonts w:ascii="Times New Roman" w:hAnsi="Times New Roman"/>
                <w:sz w:val="24"/>
                <w:szCs w:val="24"/>
                <w:lang w:val="uk-UA"/>
              </w:rPr>
              <w:t>Кількість</w:t>
            </w:r>
            <w:r>
              <w:rPr>
                <w:rFonts w:ascii="Times New Roman" w:hAnsi="Times New Roman"/>
                <w:sz w:val="24"/>
                <w:szCs w:val="24"/>
                <w:lang w:val="uk-UA"/>
              </w:rPr>
              <w:t xml:space="preserve"> </w:t>
            </w:r>
            <w:r w:rsidRPr="002F4F97">
              <w:rPr>
                <w:rFonts w:ascii="Times New Roman" w:hAnsi="Times New Roman"/>
                <w:sz w:val="24"/>
                <w:szCs w:val="24"/>
                <w:lang w:val="uk-UA"/>
              </w:rPr>
              <w:t>хворих на СНІД, що</w:t>
            </w:r>
            <w:r>
              <w:rPr>
                <w:rFonts w:ascii="Times New Roman" w:hAnsi="Times New Roman"/>
                <w:sz w:val="24"/>
                <w:szCs w:val="24"/>
                <w:lang w:val="uk-UA"/>
              </w:rPr>
              <w:t xml:space="preserve"> </w:t>
            </w:r>
            <w:r w:rsidRPr="002F4F97">
              <w:rPr>
                <w:rFonts w:ascii="Times New Roman" w:hAnsi="Times New Roman"/>
                <w:sz w:val="24"/>
                <w:szCs w:val="24"/>
                <w:lang w:val="uk-UA"/>
              </w:rPr>
              <w:t>перебувають на обліку у медичних закладах на кінець року, осіб</w:t>
            </w:r>
          </w:p>
        </w:tc>
        <w:tc>
          <w:tcPr>
            <w:tcW w:w="993" w:type="dxa"/>
            <w:tcBorders>
              <w:top w:val="nil"/>
              <w:left w:val="nil"/>
              <w:bottom w:val="single" w:sz="4" w:space="0" w:color="auto"/>
              <w:right w:val="single" w:sz="4" w:space="0" w:color="auto"/>
            </w:tcBorders>
            <w:noWrap/>
            <w:vAlign w:val="bottom"/>
          </w:tcPr>
          <w:p w:rsidR="00497C3E" w:rsidRPr="002F4F97" w:rsidRDefault="00497C3E" w:rsidP="007F69EE">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107</w:t>
            </w:r>
          </w:p>
        </w:tc>
        <w:tc>
          <w:tcPr>
            <w:tcW w:w="995" w:type="dxa"/>
            <w:tcBorders>
              <w:top w:val="nil"/>
              <w:left w:val="nil"/>
              <w:bottom w:val="single" w:sz="4" w:space="0" w:color="auto"/>
              <w:right w:val="single" w:sz="4" w:space="0" w:color="auto"/>
            </w:tcBorders>
            <w:noWrap/>
            <w:vAlign w:val="bottom"/>
          </w:tcPr>
          <w:p w:rsidR="00497C3E" w:rsidRPr="002F4F97" w:rsidRDefault="00497C3E" w:rsidP="007F69EE">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115</w:t>
            </w:r>
          </w:p>
        </w:tc>
        <w:tc>
          <w:tcPr>
            <w:tcW w:w="1186" w:type="dxa"/>
            <w:tcBorders>
              <w:top w:val="nil"/>
              <w:left w:val="nil"/>
              <w:bottom w:val="single" w:sz="4" w:space="0" w:color="auto"/>
              <w:right w:val="single" w:sz="4" w:space="0" w:color="auto"/>
            </w:tcBorders>
            <w:noWrap/>
            <w:vAlign w:val="bottom"/>
          </w:tcPr>
          <w:p w:rsidR="00497C3E" w:rsidRPr="002F4F97" w:rsidRDefault="00497C3E" w:rsidP="007F69EE">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132</w:t>
            </w:r>
          </w:p>
        </w:tc>
      </w:tr>
    </w:tbl>
    <w:p w:rsidR="00497C3E" w:rsidRPr="002F4F97" w:rsidRDefault="00497C3E" w:rsidP="007F69EE">
      <w:pPr>
        <w:pStyle w:val="14pt"/>
        <w:ind w:firstLine="708"/>
        <w:rPr>
          <w:b w:val="0"/>
          <w:lang w:val="uk-UA"/>
        </w:rPr>
      </w:pPr>
    </w:p>
    <w:p w:rsidR="00497C3E" w:rsidRPr="002F4F97" w:rsidRDefault="00497C3E" w:rsidP="007F69EE">
      <w:pPr>
        <w:pStyle w:val="14pt"/>
        <w:ind w:firstLine="708"/>
        <w:rPr>
          <w:b w:val="0"/>
          <w:lang w:val="uk-UA"/>
        </w:rPr>
      </w:pPr>
      <w:r w:rsidRPr="002F4F97">
        <w:rPr>
          <w:b w:val="0"/>
          <w:lang w:val="uk-UA"/>
        </w:rPr>
        <w:t>Збільшилась захворюваність населення активним туберкульозом на 4,22% в 2018 році.</w:t>
      </w:r>
    </w:p>
    <w:p w:rsidR="00497C3E" w:rsidRPr="002F4F97" w:rsidRDefault="00497C3E" w:rsidP="007F69EE">
      <w:pPr>
        <w:pStyle w:val="14pt"/>
        <w:ind w:firstLine="708"/>
        <w:rPr>
          <w:b w:val="0"/>
          <w:lang w:val="uk-UA"/>
        </w:rPr>
      </w:pP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487FF9">
      <w:pPr>
        <w:numPr>
          <w:ilvl w:val="0"/>
          <w:numId w:val="19"/>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недосконала матеріально-технічна база лікувально-профілактичних закладів.</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487FF9">
      <w:pPr>
        <w:numPr>
          <w:ilvl w:val="0"/>
          <w:numId w:val="19"/>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надання якісної медичної допомоги населенню міста;</w:t>
      </w:r>
    </w:p>
    <w:p w:rsidR="00497C3E" w:rsidRPr="002F4F97" w:rsidRDefault="00497C3E" w:rsidP="00487FF9">
      <w:pPr>
        <w:numPr>
          <w:ilvl w:val="0"/>
          <w:numId w:val="19"/>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надання первинної медико-санітарної допомоги.</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487FF9">
      <w:pPr>
        <w:numPr>
          <w:ilvl w:val="0"/>
          <w:numId w:val="19"/>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впровадження реформи системи охорони здоров’я;</w:t>
      </w:r>
    </w:p>
    <w:p w:rsidR="00497C3E" w:rsidRPr="002F4F97" w:rsidRDefault="00497C3E" w:rsidP="00487FF9">
      <w:pPr>
        <w:numPr>
          <w:ilvl w:val="0"/>
          <w:numId w:val="19"/>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забезпечення високої якості надання медичної допомоги в лікувально-профілактичних закладах.</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487FF9">
      <w:pPr>
        <w:numPr>
          <w:ilvl w:val="0"/>
          <w:numId w:val="19"/>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зниження смертності дітей до 1 року на 10,5%;</w:t>
      </w:r>
    </w:p>
    <w:p w:rsidR="00497C3E" w:rsidRPr="002F4F97" w:rsidRDefault="00497C3E" w:rsidP="00487FF9">
      <w:pPr>
        <w:numPr>
          <w:ilvl w:val="0"/>
          <w:numId w:val="19"/>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зниження рівня захворюваності туберкульозом на 0,5%;</w:t>
      </w:r>
    </w:p>
    <w:p w:rsidR="00497C3E" w:rsidRPr="002F4F97" w:rsidRDefault="00497C3E" w:rsidP="00487FF9">
      <w:pPr>
        <w:numPr>
          <w:ilvl w:val="0"/>
          <w:numId w:val="19"/>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зменшення кількості захворювань системи кровообігу на 0,5%.</w:t>
      </w:r>
    </w:p>
    <w:p w:rsidR="00497C3E" w:rsidRPr="002F4F97" w:rsidRDefault="00497C3E" w:rsidP="008217EA">
      <w:pPr>
        <w:suppressAutoHyphens/>
        <w:spacing w:after="0" w:line="240" w:lineRule="auto"/>
        <w:ind w:left="709"/>
        <w:jc w:val="both"/>
        <w:rPr>
          <w:rFonts w:ascii="Times New Roman" w:hAnsi="Times New Roman"/>
          <w:sz w:val="28"/>
          <w:szCs w:val="28"/>
          <w:lang w:val="uk-UA" w:eastAsia="uk-UA"/>
        </w:rPr>
      </w:pPr>
    </w:p>
    <w:p w:rsidR="00497C3E" w:rsidRPr="002F4F97" w:rsidRDefault="00497C3E" w:rsidP="006B3A49">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Освіта</w:t>
      </w:r>
    </w:p>
    <w:p w:rsidR="00497C3E" w:rsidRPr="002F4F97" w:rsidRDefault="00497C3E" w:rsidP="008A46A2">
      <w:pPr>
        <w:spacing w:after="0" w:line="240" w:lineRule="auto"/>
        <w:ind w:firstLine="709"/>
        <w:jc w:val="both"/>
        <w:rPr>
          <w:rFonts w:ascii="Times New Roman" w:hAnsi="Times New Roman"/>
          <w:sz w:val="28"/>
          <w:szCs w:val="28"/>
          <w:lang w:val="uk-UA"/>
        </w:rPr>
      </w:pPr>
    </w:p>
    <w:p w:rsidR="00497C3E" w:rsidRPr="002F4F97" w:rsidRDefault="00497C3E" w:rsidP="008217EA">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Мережа закладів освіти м. Лисичанська у 2018 році складає 21 заклад загальної середньої освіти, 2 заклади позашкільної освіти, 16 закладів дошкільної освіти (з них 14 комунальної форми власності).</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У 2017/2018 навчальному році контингент учнів шкіл міста складав 8 301 особу на 380 класів. На початок 2018/2019 навчального року у 368 класах навчається 8 607 учнів, що свідчить про збереження контингенту учнів шкіл міста. Всього у 2018-2019 навчальному році функціонують 27 інклюзивних класів для 49 дітей з особливими освітніми потребами, з них у Лисичанській загальноосвітній школі І-ІІІ ступенів № 2 відкриті 3 класи для </w:t>
      </w:r>
      <w:r w:rsidRPr="002F4F97">
        <w:rPr>
          <w:rFonts w:ascii="Times New Roman" w:hAnsi="Times New Roman"/>
          <w:sz w:val="28"/>
          <w:szCs w:val="28"/>
          <w:lang w:val="uk-UA"/>
        </w:rPr>
        <w:lastRenderedPageBreak/>
        <w:t>8 дітей з особливими освітніми потребами, у КЗ «Лисичанська загальноосвітня школа І-ІІ ступенів № 5» та Лисичанській загальноосвітній школі І-ІІ ступенів № 24 по одному класу для одного такого учня, у Лисичанській загальноосвітній школі І-ІІ ступенів № 9 працює 3 класи для 8 учнів, у КЗ «Лисичанська загальноосвітня школа І-ІІІ ступенів № 12» 7 класів для 10 учнів, у КЗ «Лисичанська загальноосвітня школа І-ІІІ ступенів № 13» 2 класи для 4 учнів, у КЗ «Лисичанській загальноосвітній школи І-ІІ ступенів № 18» один клас для 3 учнів, у КЗ «НВК школа І-ІІ ступенів-ліцей «Гарант» 5 інклюзивних класів для 7 учнів, у Лисичанській загальноосвітній школі І-ІІІ ступенів № 14 відкриті 4 класи для 7 таких дітей.</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підсумками 2017/2018 навчального року: закінчили 9 класів 747 випускників, з низ 56 одержали свідоцтво з відзнакою; закінчили 11 класів 387 учнів, з них нагороджені золотою медаллю 13 випускників, срібною медаллю – 18. За екстернатною формою навчання отримали документи про загальну середню освіту 76 дітей з тимчасово непідконтрольних територій України.</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результатами 2017-2018 навчального року 52 учні, переможці обласних предметних олімпіад, конкурсу-захисту науково-дослідницьких робіт учнів-членів МАН, творчих конкурсів, та 43 педагоги, які працюють з ними, нагороджені грамотами відділу освіти та грошовими винагородами на загальну суму 50 тисяч грн., які виділені Лисичанською міською радою з міського бюджету.</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першій половині 2018 року безкоштовним харчуванням були забезпечені учні з числа дітей-сиріт, дітей, залишених без батьківського піклування, дітей з малозабезпечених сімей, дітей з особливими освітніми потребами з інклюзивних класів навчання та дітей з сімей учасників бойових дій, які захищали суверенітет та територіальну цілісність України і брали безпосередню участь в антитерористичній операції у період її проведення, перебуваючи безпосередньо в районах антитерористичної операції у період її проведення, у здійснені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на суму 12 грн. на день, учні 1-4 класів на суму 10 грн. на день.</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 метою оздоровлення дітей шкільного віку відділом освіти організована робота літніх мовних пришкільних таборів з денною формою перебування. В 19 пришкільних таборах за кошти місцевого бюджету впродовж червня та липня 2018 року оздоровлено 1 620 дітей пільгових категорій. На оздоровлення дітей витрачена сума в розмірі 430 920 грн.</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2 630 учнів здобувають позашкільну освіту в 179 гуртках, що працюють у Центрі позашкільної роботи зі школярами і молоддю та Центрі науково-технічної творчості учнівської молоді.</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В закладах дошкільної освіти виховується 2 385 дітей у віці від 2 до 7 років. В шести закладах дошкільної освіти функціонують 8 спеціалізованих груп для дітей з порушеннями зору (3 групи) та з порушеннями мовлення (5 </w:t>
      </w:r>
      <w:r w:rsidRPr="002F4F97">
        <w:rPr>
          <w:rFonts w:ascii="Times New Roman" w:hAnsi="Times New Roman"/>
          <w:sz w:val="28"/>
          <w:szCs w:val="28"/>
          <w:lang w:val="uk-UA"/>
        </w:rPr>
        <w:lastRenderedPageBreak/>
        <w:t>груп). В шести закладах дошкільної освіти функціонують логопедичні пункти.</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 закладах дошкільної освіти у попередньому навчальному році функціонували 4 інклюзивні групи, їх відвідували 9 дітей. З 01.09.2018 шляхом реорганізації додатково відкриті 4 інклюзивні групи.</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Таким чином, загалом у місті в шести закладах дошкільної освіти функціонують 9 інклюзивних груп, які відвідують 18 дітей з особливими освітніми потребами. Це заклади № 3 «Дюймовочка», де працює група для дітей з порушеннями опорно-рухового апарату, № 5 «Усмішка» – для дітей з інтелектуальними порушеннями, № 6 «Чайка» – де 1 група – для дітей з порушеннями зорової функції, та ще одна – для дітей з інтелектуальними порушеннями, № 7 «Іскорка» – 2 групи для дітей з затримкою психічного розвитку та синдромом аутизму, № 8 «Світлячок» – одна група для дітей з інтелектуальними порушеннями та № 13 «Ромашка» – дві групи для дітей з інтелектуальними порушеннями.</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На виконання Розпорядження Кабінету Міністрів України від 6 грудня 2017 р. № 871-р </w:t>
      </w:r>
      <w:bookmarkStart w:id="13" w:name="n3"/>
      <w:bookmarkEnd w:id="13"/>
      <w:r w:rsidRPr="002F4F97">
        <w:rPr>
          <w:rFonts w:ascii="Times New Roman" w:hAnsi="Times New Roman"/>
          <w:sz w:val="28"/>
          <w:szCs w:val="28"/>
          <w:lang w:val="uk-UA"/>
        </w:rPr>
        <w:t>»Про затвердження плану дій на 2017-2019 роки поетапного створення додаткових місць у закладах освіти для дітей дошкільного віку» з 01.09.2018 в закладі дошкільної освіти № 7 «Іскорка» відкрита додаткова група на 15 місць для дітей дошкільного віку. Група, відповідно до потреб громади міста, функціонує як інклюзивна.</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 метою якісної підготовки закладів освіти міста Лисичанська до нового 2018-2019 навчального року та осінньо-зимового періоду, по всіх навчальних закладах виконані поточні ремонтні роботи внутрішніх приміщень навчальних закладів (фарбування, заміна шпалер тощо), систем опалення та водопостачання, проведена ревізія або заміна запірної арматури, часткова заміна аварійних ділянок металевих труб на пластикові. Зроблена Держповірка вузлів обліку тепла, води відповідно до графіку. Косметичний ремонт харчоблоків проведено в усіх закладах освіти.</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Виконані капітальні ремонти по встановленню металопластикових вікон з використанням скла з енергозберігаючим покриттям:</w:t>
      </w:r>
    </w:p>
    <w:p w:rsidR="00497C3E" w:rsidRPr="002F4F97" w:rsidRDefault="00497C3E" w:rsidP="00FB2E6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у Лисичанській загальноосвітній школі I-III ст. № 4 Лисичанської міської ради Луганської області встановлено 46 вікон і 3 двері, на загальну суму 280 тис. грн.;</w:t>
      </w:r>
    </w:p>
    <w:p w:rsidR="00497C3E" w:rsidRPr="002F4F97" w:rsidRDefault="00497C3E" w:rsidP="00FB2E6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у Лисичанському багатопрофільному ліцеї Лисичанської міської ради Луганської області встановлено 40 вікон на суму 390 тис. грн.</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Виконано роботи з капітального ремонту системи опалення Лисичанської багатопрофільної гімназії на суму 540 тис. грн. та комунального закладу «Навчально-виховний комплекс школа I-III ступенів-ліцей «Гарант» Лисичанської міської ради Луганської області» на суму 736 тис. грн.</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Проведені капітальні ремонти системи опалення з влаштуванням вузла обліку теплової енергії:</w:t>
      </w:r>
    </w:p>
    <w:p w:rsidR="00497C3E" w:rsidRPr="002F4F97" w:rsidRDefault="00497C3E" w:rsidP="00FB2E6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у комунальному закладі «Лисичанський дошкільний навчальний заклад (ясла-садок) № 14 «Теремок» на суму 101,37 тис. грн.;</w:t>
      </w:r>
    </w:p>
    <w:p w:rsidR="00497C3E" w:rsidRPr="002F4F97" w:rsidRDefault="00497C3E" w:rsidP="00FB2E6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lastRenderedPageBreak/>
        <w:t>у комунальному закладі «Лисичанський дошкільний навчальний заклад (ясла-садок) № 10» Малятко «на суму 131,96 тис. грн.;</w:t>
      </w:r>
    </w:p>
    <w:p w:rsidR="00497C3E" w:rsidRPr="002F4F97" w:rsidRDefault="00497C3E" w:rsidP="00FB2E6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у комунальному закладі «Лисичанська загальноосвітня школа I-III ст. № 18 Лисичанської міської ради Луганської області» на суму 120,52 тис. грн.</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Проведено капітальний ремонт покрівлі в комунальному закладі «Лисичанський дошкільний навчальний заклад (ясла-садок) № 1 «Шпачок» на суму 76,974 тис. грн.</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зв’язку з відкриттям інклюзивно-ресурсного центру в приміщенні Лисичанської загальноосвітньої школи І-ІІ ст. № 9 Лисичанської міської ради Луганської області виконаний капітальний ремонт приміщень з переплануванням на суму 295,5 тис. грн.</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Для ЗЗСО № 8; № 30 придбані інтерактивні комплекси на суму 94,0 тис. грн.</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закладах дошкільної освіти № 5 «Усмішка» та № 13 «Ромашка» встановлені шафи управління та обліку.</w:t>
      </w:r>
    </w:p>
    <w:p w:rsidR="00497C3E" w:rsidRPr="002F4F97" w:rsidRDefault="00497C3E" w:rsidP="008A46A2">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Внаслідок проведеної роботи всі заклади освіти міста були підготовлені до нового навчального року і роботи в осінньо-зимовий період.</w:t>
      </w:r>
    </w:p>
    <w:p w:rsidR="00497C3E" w:rsidRPr="002F4F97" w:rsidRDefault="00497C3E" w:rsidP="00FB2E61">
      <w:pPr>
        <w:spacing w:after="0" w:line="240" w:lineRule="auto"/>
        <w:ind w:firstLine="709"/>
        <w:jc w:val="both"/>
        <w:rPr>
          <w:rFonts w:ascii="Times New Roman" w:hAnsi="Times New Roman"/>
          <w:sz w:val="28"/>
          <w:szCs w:val="28"/>
          <w:lang w:val="uk-UA"/>
        </w:rPr>
      </w:pP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79419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передача закладів дошкільної освіти «Колосок» та «Калінушка» ПАТ «Лисичанськвугілля» у комунальну власність;</w:t>
      </w:r>
    </w:p>
    <w:p w:rsidR="00497C3E" w:rsidRPr="002F4F97" w:rsidRDefault="00497C3E" w:rsidP="0079419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Pr>
          <w:rFonts w:ascii="Times New Roman" w:hAnsi="Times New Roman"/>
          <w:sz w:val="28"/>
          <w:szCs w:val="28"/>
          <w:lang w:val="uk-UA" w:eastAsia="uk-UA"/>
        </w:rPr>
        <w:t xml:space="preserve">вирішення питання </w:t>
      </w:r>
      <w:r w:rsidRPr="002F4F97">
        <w:rPr>
          <w:rFonts w:ascii="Times New Roman" w:hAnsi="Times New Roman"/>
          <w:sz w:val="28"/>
          <w:szCs w:val="28"/>
          <w:lang w:val="uk-UA" w:eastAsia="uk-UA"/>
        </w:rPr>
        <w:t>будівель закладів освіти, які не використовуються в освітньому процесі, щодо подальшої їх експлуатації;</w:t>
      </w:r>
    </w:p>
    <w:p w:rsidR="00497C3E" w:rsidRPr="002F4F97" w:rsidRDefault="00497C3E" w:rsidP="0079419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реалізація проекту «Капітальний ремонт даху КЗ «Лисичанська загальноосвітня школа І-ІІІ ступенів № 5 Лисичанської міської ради Луганської області»;</w:t>
      </w:r>
    </w:p>
    <w:p w:rsidR="00497C3E" w:rsidRPr="002F4F97" w:rsidRDefault="00497C3E" w:rsidP="0079419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забезпечення архітектурної доступності будівель закладів освіти для осіб з інвалідністю та інших маломобільних груп населення.</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забезпечення якості загальної середньої, дошкільної та позашкільної освіти у місті;</w:t>
      </w:r>
    </w:p>
    <w:p w:rsidR="00497C3E" w:rsidRPr="002F4F97" w:rsidRDefault="00497C3E"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створення належних умов для здійснення освітнього процесу;</w:t>
      </w:r>
    </w:p>
    <w:p w:rsidR="00497C3E" w:rsidRPr="002F4F97" w:rsidRDefault="00497C3E"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соціальний захист учнів та вихованців закладів освіти міста.</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03664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проведення комплексних капітальних ремонтів закладів освіти;</w:t>
      </w:r>
    </w:p>
    <w:p w:rsidR="00497C3E" w:rsidRPr="002F4F97" w:rsidRDefault="00497C3E" w:rsidP="0003664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впровадження заходів з підвищення енергоефективності та термомодернізації закладів освіти;</w:t>
      </w:r>
    </w:p>
    <w:p w:rsidR="00497C3E" w:rsidRPr="002F4F97" w:rsidRDefault="00497C3E" w:rsidP="0003664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здійснення робіт капітального ремонту зовнішніх огороджувальних конструкцій будівель закладів освіти;</w:t>
      </w:r>
    </w:p>
    <w:p w:rsidR="00497C3E" w:rsidRPr="002F4F97" w:rsidRDefault="00497C3E" w:rsidP="0003664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облаштування споруд для безперешкодного доступу осіб маломобільних груп населення (пандусів) до закладів освіти;</w:t>
      </w:r>
    </w:p>
    <w:p w:rsidR="00497C3E" w:rsidRPr="002F4F97" w:rsidRDefault="00497C3E" w:rsidP="0003664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встановлення систем протипожежної сигналізації, пристрою блискавкозахисту та обробка дерев’яних конструкцій закладів освіти;</w:t>
      </w:r>
    </w:p>
    <w:p w:rsidR="00497C3E" w:rsidRPr="002F4F97" w:rsidRDefault="00497C3E" w:rsidP="0003664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lastRenderedPageBreak/>
        <w:t>придбання шкільних меблів, обладнання та меблів для шкільних їдалень, комп’ютерної техніки для закладів освіти з урахуванням вимог сучасної української школи;</w:t>
      </w:r>
    </w:p>
    <w:p w:rsidR="00497C3E" w:rsidRPr="002F4F97" w:rsidRDefault="00497C3E" w:rsidP="0003664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відкриття додаткової групи в закладі дошкільної освіти № 3 «Дюймовочка».</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задовольнити запити мешканців міста щодо влаштування дітей до дошкільних навчальних закладів;</w:t>
      </w:r>
    </w:p>
    <w:p w:rsidR="00497C3E" w:rsidRPr="002F4F97" w:rsidRDefault="00497C3E"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ru-RU"/>
        </w:rPr>
        <w:t>забезпечити рівний доступ усіх дітей до якісної освіти;</w:t>
      </w:r>
    </w:p>
    <w:p w:rsidR="00497C3E" w:rsidRPr="002F4F97" w:rsidRDefault="00497C3E"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покращити санітарно-гігієнічні умови здійснення навчально-виховного процесу у навчальних закладах міста, що є важливим чинником забезпечення якості освіти;</w:t>
      </w:r>
    </w:p>
    <w:p w:rsidR="00497C3E" w:rsidRPr="002F4F97" w:rsidRDefault="00497C3E"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забезпечити більш ефективне використання енергоресурсів у навчальних закладах міста.</w:t>
      </w:r>
    </w:p>
    <w:p w:rsidR="00497C3E" w:rsidRPr="002F4F97" w:rsidRDefault="00497C3E" w:rsidP="00036640">
      <w:pPr>
        <w:suppressAutoHyphens/>
        <w:spacing w:after="0" w:line="240" w:lineRule="auto"/>
        <w:ind w:left="709"/>
        <w:jc w:val="both"/>
        <w:rPr>
          <w:rFonts w:ascii="Times New Roman" w:hAnsi="Times New Roman"/>
          <w:sz w:val="28"/>
          <w:szCs w:val="28"/>
          <w:lang w:val="uk-UA" w:eastAsia="uk-UA"/>
        </w:rPr>
      </w:pPr>
    </w:p>
    <w:p w:rsidR="00497C3E" w:rsidRPr="002F4F97" w:rsidRDefault="00497C3E" w:rsidP="008A46A2">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Культура</w:t>
      </w:r>
    </w:p>
    <w:p w:rsidR="00497C3E" w:rsidRPr="002F4F97" w:rsidRDefault="00497C3E" w:rsidP="00AD1BDB">
      <w:pPr>
        <w:spacing w:after="0" w:line="240" w:lineRule="auto"/>
        <w:ind w:firstLine="709"/>
        <w:jc w:val="both"/>
        <w:rPr>
          <w:rFonts w:ascii="Times New Roman" w:hAnsi="Times New Roman"/>
          <w:sz w:val="28"/>
          <w:szCs w:val="28"/>
          <w:lang w:val="uk-UA"/>
        </w:rPr>
      </w:pPr>
    </w:p>
    <w:p w:rsidR="00497C3E" w:rsidRPr="002F4F97" w:rsidRDefault="00497C3E" w:rsidP="00AD1BD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Мережа закладів культури складається з бібліотечної системи, до складу якої входять 10 бібліотек-філій; Лисичанського міського краєзнавчого музею; чотирьох дитячих шкіл мистецтв, трьох Палаців культури і кінотеатру «Дружба».</w:t>
      </w:r>
    </w:p>
    <w:p w:rsidR="00497C3E" w:rsidRPr="002F4F97" w:rsidRDefault="00497C3E" w:rsidP="00AD1BD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Основним напрямком роботи є збереження мережі комунальних закладів культури, поліпшення умов праці та укріплення матеріальної бази, створення комфортних умов для творчого розвитку громади. Робота галузі культури міста направлена на реалізацію основних організаційних, культурно-мистецьких, патріотичних та просвітницьких заходів, забезпечення функціонування комунальних закладів культури та прав на доступ до культурних цінностей громади міста.</w:t>
      </w:r>
    </w:p>
    <w:p w:rsidR="00497C3E" w:rsidRPr="002F4F97" w:rsidRDefault="00497C3E" w:rsidP="002F4F9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Діяльність концентрується на вирішенні основних завдань – відновлення та підвищення енергоефективності комунальних закладів культури, покращення їх матеріально-технічної бази, залучення міжнародних інвестицій, розвитку якісних культурно-мистецьких послуг. З цією метою на укріплення матеріально-технічної бази та проведення капітальних ремонтів з міського бюджету у 2018 році виділено асигнувань на загальну суму 2 330,39 тис. грн., у тому числі на проведення капітальних ремонтів – 1 669,23 тис. грн., на придбання звукопосилювальної апаратури в КЗ «ПК ім. В.М. Сосюри м. Лисичанська», музичних інструментів для мистецьких шкіл, вузла обліку теплової енергії у комплекті для ЛКП «Кінотеатр «Дружба» – 360,37 тис. грн., на виготовлення проектної документації на капітальні ремонти системи опалювання КЗ «Лисичанський міський ПК» та бібліотеки-філії № 8 КЗ «Лисичанська ЦБС» – 50,3 тис. грн.; на передплату періодичних видань для бібліотек КЗ «Лисичанська ЦБС» – 101,89 тис. грн.; на надання фінансової підтримки ЛКП «Кінотеатр «Дружба» – 148,6 тис. грн.</w:t>
      </w:r>
    </w:p>
    <w:p w:rsidR="00497C3E" w:rsidRPr="002F4F97" w:rsidRDefault="00497C3E" w:rsidP="002F4F9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Для вирішення питань поліпшення матеріальної бази, комунальні заклади культури у звітному періоді було продовжено роботу по підготовці інвестиційних проектів з метою залучення позабюджетних коштів на розвиток галузі культури міста. Чотири заклади культури прийняли участь у обласному конкурсі проектів місцевого розвитку, було розроблено та подано на розгляд 6 проектів, які не були підтримані конкурсною комісією.</w:t>
      </w:r>
    </w:p>
    <w:p w:rsidR="00497C3E" w:rsidRPr="002F4F97" w:rsidRDefault="00497C3E" w:rsidP="002F4F9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Крім того протягом року комунальними закладами культури, з метою залучення позабюджетних коштів, підготовлено 12 проектів на отримання міжнародної допомоги, 7 – знаходяться на розгляді, 1 проект підтримано та реалізується. Це мікропроект «Лисичанська громада, думає глобально, діє локально «В єднанні сила» в рамках проекту соціального згуртування громади «Сприяння сталому розвитку згуртуванню громад, що зазнали наслідків конфлікту на Донбасі» за підтримки Міжнародної організації міграції та уряду Японії. Метою та основним завданням проекту є мобілізація громади через залучення до організації та участі в соціально-культурних, мистецьких та розважальних заходах; реалізація творчих ініціатив, розвиток талантів та здібностей; проведення культурно-просвітницьких заходів.</w:t>
      </w:r>
    </w:p>
    <w:p w:rsidR="00497C3E" w:rsidRPr="002F4F97" w:rsidRDefault="00497C3E" w:rsidP="002F4F9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На реалізацію міської Програми з підготовки та проведення загальноміських культурно-мистецьких заходів на 2018 рік з міського бюджету було виділено 300,0 тис. грн. з них освоєно 298,0 тис. грн.</w:t>
      </w:r>
    </w:p>
    <w:p w:rsidR="00497C3E" w:rsidRPr="002F4F97" w:rsidRDefault="00497C3E" w:rsidP="002F4F9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2018 році творчо обдарована молодь міста Лисичанська взяла участь в 75 конкурсах, у тому числі: 10 міжнародних, 21 всеукраїнському, 26 обласних конкурсах і зайняла 579 призових місць.</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недосконалий рівень матеріально-технічної бази закладів культури;</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незадовільний технічний стан бібліотек міста;</w:t>
      </w:r>
    </w:p>
    <w:p w:rsidR="00497C3E" w:rsidRPr="002F4F97" w:rsidRDefault="00497C3E" w:rsidP="003B35BD">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старіння бібліотечних фондів;</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відсутність сучасного обладнання та оснащення приміщень експозиційних залів міського краєзнавчого музею, що впливає на якість проведення екскурсійної роботи.</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впровадження сучасної моделі культурно-мистецького обслуговування населення міста;</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забезпечення комфортних умов для творчого розвитку дітей та молоді;</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забезпечення надання якісних інформаційних та бібліотечних послуг на сучасному рівні.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поліпшення технічного стану будівель та приміщень комунальних закладів культури;</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поліпшення умов для якісного надання культурно-мистецьких, освітніх та інформаційних послуг населенню міста;</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оновлення технічного ресурсу;</w:t>
      </w:r>
    </w:p>
    <w:p w:rsidR="00497C3E" w:rsidRPr="002F4F97" w:rsidRDefault="00497C3E" w:rsidP="003B35BD">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lastRenderedPageBreak/>
        <w:t>залучення позабюджетних коштів для модернізації закладів культури.</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підвищення ролі закладів культури у контексті формування позитивного іміджу міста;</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розширення кола культурно-мистецьких, освітніх та інформаційних послуг для населення міста;</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забезпечення якісного обслуговування користувачів бібліотек та збереження бібліотечних фондів;</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підвищення якості надання науково-освітніх послуг населенню міста.</w:t>
      </w:r>
    </w:p>
    <w:p w:rsidR="00497C3E" w:rsidRPr="002F4F97" w:rsidRDefault="00497C3E" w:rsidP="00036640">
      <w:pPr>
        <w:suppressAutoHyphens/>
        <w:spacing w:after="0" w:line="240" w:lineRule="auto"/>
        <w:ind w:left="709"/>
        <w:jc w:val="both"/>
        <w:rPr>
          <w:rFonts w:ascii="Times New Roman" w:hAnsi="Times New Roman"/>
          <w:sz w:val="28"/>
          <w:szCs w:val="28"/>
          <w:lang w:val="uk-UA" w:eastAsia="uk-UA"/>
        </w:rPr>
      </w:pPr>
    </w:p>
    <w:p w:rsidR="00497C3E" w:rsidRPr="002F4F97" w:rsidRDefault="00497C3E" w:rsidP="008A46A2">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Фізична культура і спорт</w:t>
      </w:r>
    </w:p>
    <w:p w:rsidR="00497C3E" w:rsidRPr="002F4F97" w:rsidRDefault="00497C3E" w:rsidP="00E75922">
      <w:pPr>
        <w:spacing w:after="0" w:line="240" w:lineRule="auto"/>
        <w:ind w:firstLine="709"/>
        <w:jc w:val="both"/>
        <w:rPr>
          <w:rFonts w:ascii="Times New Roman" w:hAnsi="Times New Roman"/>
          <w:sz w:val="28"/>
          <w:szCs w:val="28"/>
          <w:lang w:val="uk-UA"/>
        </w:rPr>
      </w:pPr>
    </w:p>
    <w:p w:rsidR="00497C3E" w:rsidRPr="00E75922" w:rsidRDefault="00497C3E" w:rsidP="00E75922">
      <w:pPr>
        <w:spacing w:after="0" w:line="240" w:lineRule="auto"/>
        <w:ind w:firstLine="709"/>
        <w:jc w:val="both"/>
        <w:rPr>
          <w:rFonts w:ascii="Times New Roman" w:hAnsi="Times New Roman"/>
          <w:sz w:val="28"/>
          <w:szCs w:val="28"/>
          <w:lang w:val="uk-UA"/>
        </w:rPr>
      </w:pPr>
      <w:r w:rsidRPr="00E75922">
        <w:rPr>
          <w:rFonts w:ascii="Times New Roman" w:hAnsi="Times New Roman"/>
          <w:sz w:val="28"/>
          <w:szCs w:val="28"/>
          <w:lang w:val="uk-UA"/>
        </w:rPr>
        <w:t>Спортивна база міста складається з 234 спортивних об'єктів.</w:t>
      </w:r>
      <w:r>
        <w:rPr>
          <w:rFonts w:ascii="Times New Roman" w:hAnsi="Times New Roman"/>
          <w:sz w:val="28"/>
          <w:szCs w:val="28"/>
          <w:lang w:val="uk-UA"/>
        </w:rPr>
        <w:t xml:space="preserve"> </w:t>
      </w:r>
      <w:r w:rsidRPr="00E75922">
        <w:rPr>
          <w:rFonts w:ascii="Times New Roman" w:hAnsi="Times New Roman"/>
          <w:sz w:val="28"/>
          <w:szCs w:val="28"/>
          <w:lang w:val="uk-UA"/>
        </w:rPr>
        <w:t>Загалом у місті осіб, які охоплені фізкультурно-</w:t>
      </w:r>
      <w:r>
        <w:rPr>
          <w:rFonts w:ascii="Times New Roman" w:hAnsi="Times New Roman"/>
          <w:sz w:val="28"/>
          <w:szCs w:val="28"/>
          <w:lang w:val="uk-UA"/>
        </w:rPr>
        <w:t>оздоровчою діяльністю 13 </w:t>
      </w:r>
      <w:r w:rsidRPr="00E75922">
        <w:rPr>
          <w:rFonts w:ascii="Times New Roman" w:hAnsi="Times New Roman"/>
          <w:sz w:val="28"/>
          <w:szCs w:val="28"/>
          <w:lang w:val="uk-UA"/>
        </w:rPr>
        <w:t>352 чол.</w:t>
      </w:r>
      <w:r>
        <w:rPr>
          <w:rFonts w:ascii="Times New Roman" w:hAnsi="Times New Roman"/>
          <w:sz w:val="28"/>
          <w:szCs w:val="28"/>
          <w:lang w:val="uk-UA"/>
        </w:rPr>
        <w:t xml:space="preserve"> </w:t>
      </w:r>
      <w:r w:rsidRPr="002F4F97">
        <w:rPr>
          <w:rFonts w:ascii="Times New Roman" w:hAnsi="Times New Roman"/>
          <w:sz w:val="28"/>
          <w:szCs w:val="28"/>
          <w:lang w:val="uk-UA"/>
        </w:rPr>
        <w:t xml:space="preserve">У сфері фізичної культури та спорту на території міста функціонують </w:t>
      </w:r>
      <w:r w:rsidRPr="00E75922">
        <w:rPr>
          <w:rFonts w:ascii="Times New Roman" w:hAnsi="Times New Roman"/>
          <w:sz w:val="28"/>
          <w:szCs w:val="28"/>
          <w:lang w:val="uk-UA"/>
        </w:rPr>
        <w:t>1 стадіон, 1 ДЮСШ, 3 спортивних комплекси, 41 спортивна зала, 1 плавальний басейн, спортивна культурно-оздоровча база «Лисичанець».</w:t>
      </w:r>
      <w:r>
        <w:rPr>
          <w:rFonts w:ascii="Times New Roman" w:hAnsi="Times New Roman"/>
          <w:sz w:val="28"/>
          <w:szCs w:val="28"/>
          <w:lang w:val="uk-UA"/>
        </w:rPr>
        <w:t xml:space="preserve"> </w:t>
      </w:r>
      <w:r w:rsidRPr="00E75922">
        <w:rPr>
          <w:rFonts w:ascii="Times New Roman" w:hAnsi="Times New Roman"/>
          <w:sz w:val="28"/>
          <w:szCs w:val="28"/>
          <w:lang w:val="uk-UA"/>
        </w:rPr>
        <w:t>На базі спортивних споруд міста діють 100 спортивних секцій, в яких займається 5</w:t>
      </w:r>
      <w:r>
        <w:rPr>
          <w:rFonts w:ascii="Times New Roman" w:hAnsi="Times New Roman"/>
          <w:sz w:val="28"/>
          <w:szCs w:val="28"/>
          <w:lang w:val="uk-UA"/>
        </w:rPr>
        <w:t> </w:t>
      </w:r>
      <w:r w:rsidRPr="00E75922">
        <w:rPr>
          <w:rFonts w:ascii="Times New Roman" w:hAnsi="Times New Roman"/>
          <w:sz w:val="28"/>
          <w:szCs w:val="28"/>
          <w:lang w:val="uk-UA"/>
        </w:rPr>
        <w:t>873 чол., з них молоді та неповнолітніх 2</w:t>
      </w:r>
      <w:r>
        <w:rPr>
          <w:rFonts w:ascii="Times New Roman" w:hAnsi="Times New Roman"/>
          <w:sz w:val="28"/>
          <w:szCs w:val="28"/>
          <w:lang w:val="uk-UA"/>
        </w:rPr>
        <w:t> </w:t>
      </w:r>
      <w:r w:rsidRPr="00E75922">
        <w:rPr>
          <w:rFonts w:ascii="Times New Roman" w:hAnsi="Times New Roman"/>
          <w:sz w:val="28"/>
          <w:szCs w:val="28"/>
          <w:lang w:val="uk-UA"/>
        </w:rPr>
        <w:t>962 чол.</w:t>
      </w:r>
    </w:p>
    <w:p w:rsidR="00497C3E" w:rsidRPr="00E75922" w:rsidRDefault="00497C3E" w:rsidP="00E75922">
      <w:pPr>
        <w:spacing w:after="0" w:line="240" w:lineRule="auto"/>
        <w:ind w:firstLine="709"/>
        <w:jc w:val="both"/>
        <w:rPr>
          <w:rFonts w:ascii="Times New Roman" w:hAnsi="Times New Roman"/>
          <w:sz w:val="28"/>
          <w:szCs w:val="28"/>
          <w:lang w:val="uk-UA"/>
        </w:rPr>
      </w:pPr>
      <w:r w:rsidRPr="00E75922">
        <w:rPr>
          <w:rFonts w:ascii="Times New Roman" w:hAnsi="Times New Roman"/>
          <w:sz w:val="28"/>
          <w:szCs w:val="28"/>
          <w:lang w:val="uk-UA"/>
        </w:rPr>
        <w:t>КЗ «ЛМДЮСШ», має структурні підрозділи: спортивно-культурна оздоровча база «Лисичанець», стадіон «Шахтар», адміністративна будівля ЖЕК № 5 (спортивний корпус «Південний»), спортивна зала «Скляр», футбольне поле «Скляр», спортивна зала «Пролетарій», в яких займаються 792 дитини з 15 видів спорту.</w:t>
      </w:r>
      <w:r>
        <w:rPr>
          <w:rFonts w:ascii="Times New Roman" w:hAnsi="Times New Roman"/>
          <w:sz w:val="28"/>
          <w:szCs w:val="28"/>
          <w:lang w:val="uk-UA"/>
        </w:rPr>
        <w:t xml:space="preserve"> </w:t>
      </w:r>
      <w:r w:rsidRPr="00E75922">
        <w:rPr>
          <w:rFonts w:ascii="Times New Roman" w:hAnsi="Times New Roman"/>
          <w:sz w:val="28"/>
          <w:szCs w:val="28"/>
          <w:lang w:val="uk-UA"/>
        </w:rPr>
        <w:t>Працює 34 тренери, з яких 26 штатні.</w:t>
      </w:r>
    </w:p>
    <w:p w:rsidR="00497C3E" w:rsidRPr="00E75922" w:rsidRDefault="00497C3E" w:rsidP="00E75922">
      <w:pPr>
        <w:spacing w:after="0" w:line="240" w:lineRule="auto"/>
        <w:ind w:firstLine="709"/>
        <w:jc w:val="both"/>
        <w:rPr>
          <w:rFonts w:ascii="Times New Roman" w:hAnsi="Times New Roman"/>
          <w:sz w:val="28"/>
          <w:szCs w:val="28"/>
          <w:lang w:val="uk-UA"/>
        </w:rPr>
      </w:pPr>
      <w:r w:rsidRPr="00E75922">
        <w:rPr>
          <w:rFonts w:ascii="Times New Roman" w:hAnsi="Times New Roman"/>
          <w:sz w:val="28"/>
          <w:szCs w:val="28"/>
          <w:lang w:val="uk-UA"/>
        </w:rPr>
        <w:t>Протягом 2018 року представники нашого міста прийняли участь у 138 спортивних змаганнях:</w:t>
      </w:r>
    </w:p>
    <w:p w:rsidR="00497C3E" w:rsidRPr="00E75922" w:rsidRDefault="00497C3E" w:rsidP="00E75922">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E75922">
        <w:rPr>
          <w:rFonts w:ascii="Times New Roman" w:hAnsi="Times New Roman"/>
          <w:sz w:val="28"/>
          <w:szCs w:val="28"/>
          <w:lang w:val="uk-UA" w:eastAsia="uk-UA"/>
        </w:rPr>
        <w:t xml:space="preserve">27 </w:t>
      </w:r>
      <w:r>
        <w:rPr>
          <w:rFonts w:ascii="Times New Roman" w:hAnsi="Times New Roman"/>
          <w:sz w:val="28"/>
          <w:szCs w:val="28"/>
          <w:lang w:val="uk-UA" w:eastAsia="uk-UA"/>
        </w:rPr>
        <w:t>в</w:t>
      </w:r>
      <w:r w:rsidRPr="00E75922">
        <w:rPr>
          <w:rFonts w:ascii="Times New Roman" w:hAnsi="Times New Roman"/>
          <w:sz w:val="28"/>
          <w:szCs w:val="28"/>
          <w:lang w:val="uk-UA" w:eastAsia="uk-UA"/>
        </w:rPr>
        <w:t>сеукраїнських, де вибороли 100 золотих, 98 срібних, 89 бронзових нагород;</w:t>
      </w:r>
    </w:p>
    <w:p w:rsidR="00497C3E" w:rsidRPr="00E75922" w:rsidRDefault="00497C3E" w:rsidP="00E75922">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E75922">
        <w:rPr>
          <w:rFonts w:ascii="Times New Roman" w:hAnsi="Times New Roman"/>
          <w:sz w:val="28"/>
          <w:szCs w:val="28"/>
          <w:lang w:val="uk-UA" w:eastAsia="uk-UA"/>
        </w:rPr>
        <w:t>81 обласних, де вибороли 524 золотих, 288 срібних, 351 бронзових нагород;</w:t>
      </w:r>
    </w:p>
    <w:p w:rsidR="00497C3E" w:rsidRPr="00E75922" w:rsidRDefault="00497C3E" w:rsidP="00E75922">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E75922">
        <w:rPr>
          <w:rFonts w:ascii="Times New Roman" w:hAnsi="Times New Roman"/>
          <w:sz w:val="28"/>
          <w:szCs w:val="28"/>
          <w:lang w:val="uk-UA" w:eastAsia="uk-UA"/>
        </w:rPr>
        <w:t>30 міських, де вибороли 355 золоту, 341 срібних, 279 бронзові нагороди.</w:t>
      </w:r>
    </w:p>
    <w:p w:rsidR="00497C3E" w:rsidRPr="00E75922" w:rsidRDefault="00497C3E" w:rsidP="00E75922">
      <w:pPr>
        <w:spacing w:after="0" w:line="240" w:lineRule="auto"/>
        <w:ind w:firstLine="709"/>
        <w:jc w:val="both"/>
        <w:rPr>
          <w:rFonts w:ascii="Times New Roman" w:hAnsi="Times New Roman"/>
          <w:sz w:val="28"/>
          <w:szCs w:val="28"/>
          <w:lang w:val="uk-UA"/>
        </w:rPr>
      </w:pPr>
      <w:r w:rsidRPr="00E75922">
        <w:rPr>
          <w:rFonts w:ascii="Times New Roman" w:hAnsi="Times New Roman"/>
          <w:sz w:val="28"/>
          <w:szCs w:val="28"/>
          <w:lang w:val="uk-UA"/>
        </w:rPr>
        <w:t xml:space="preserve">На проведення міських спортивних заходів та забезпечення участі збірних команд міста у обласних та </w:t>
      </w:r>
      <w:r>
        <w:rPr>
          <w:rFonts w:ascii="Times New Roman" w:hAnsi="Times New Roman"/>
          <w:sz w:val="28"/>
          <w:szCs w:val="28"/>
          <w:lang w:val="uk-UA"/>
        </w:rPr>
        <w:t>В</w:t>
      </w:r>
      <w:r w:rsidRPr="00E75922">
        <w:rPr>
          <w:rFonts w:ascii="Times New Roman" w:hAnsi="Times New Roman"/>
          <w:sz w:val="28"/>
          <w:szCs w:val="28"/>
          <w:lang w:val="uk-UA"/>
        </w:rPr>
        <w:t xml:space="preserve">сеукраїнських юнацьких спортивних іграх з олімпійських та не олімпійських видів спорту та інших спортивно-масових заходах серед учнівської молоді з міського бюджету були виділені кошти у сумі </w:t>
      </w:r>
      <w:r>
        <w:rPr>
          <w:rFonts w:ascii="Times New Roman" w:hAnsi="Times New Roman"/>
          <w:sz w:val="28"/>
          <w:szCs w:val="28"/>
          <w:lang w:val="uk-UA"/>
        </w:rPr>
        <w:t>119 800 грн</w:t>
      </w:r>
      <w:r w:rsidRPr="00E75922">
        <w:rPr>
          <w:rFonts w:ascii="Times New Roman" w:hAnsi="Times New Roman"/>
          <w:sz w:val="28"/>
          <w:szCs w:val="28"/>
          <w:lang w:val="uk-UA"/>
        </w:rPr>
        <w:t>.</w:t>
      </w:r>
    </w:p>
    <w:p w:rsidR="00497C3E" w:rsidRPr="00E75922" w:rsidRDefault="00497C3E" w:rsidP="00E75922">
      <w:pPr>
        <w:spacing w:after="0" w:line="240" w:lineRule="auto"/>
        <w:ind w:firstLine="709"/>
        <w:jc w:val="both"/>
        <w:rPr>
          <w:rFonts w:ascii="Times New Roman" w:hAnsi="Times New Roman"/>
          <w:sz w:val="28"/>
          <w:szCs w:val="28"/>
          <w:lang w:val="uk-UA"/>
        </w:rPr>
      </w:pPr>
    </w:p>
    <w:p w:rsidR="00497C3E" w:rsidRPr="002F4F97" w:rsidRDefault="00497C3E" w:rsidP="00E75922">
      <w:pPr>
        <w:spacing w:after="0" w:line="240" w:lineRule="auto"/>
        <w:ind w:firstLine="709"/>
        <w:jc w:val="both"/>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недостатньо налагоджена система матеріально-технічного, науково-методичного та медичного забезпечення при підготовці спортсменів високого рівня;</w:t>
      </w:r>
    </w:p>
    <w:p w:rsidR="00497C3E"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lastRenderedPageBreak/>
        <w:t>низький рівень забезпеченості населення регіону спортивними спорудами;</w:t>
      </w:r>
    </w:p>
    <w:p w:rsidR="00497C3E" w:rsidRPr="002F4F97"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Pr>
          <w:rFonts w:ascii="Times New Roman" w:hAnsi="Times New Roman"/>
          <w:sz w:val="28"/>
          <w:szCs w:val="28"/>
          <w:lang w:val="uk-UA" w:eastAsia="uk-UA"/>
        </w:rPr>
        <w:t>відсутність коштів на виготовлення та оновлення проектно-кошторисної документації спортивних об’єктів, для подальшого подання їх на ремонт та реконструкцію з коштів ДФРР;</w:t>
      </w:r>
    </w:p>
    <w:p w:rsidR="00497C3E" w:rsidRPr="002F4F97"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недостатній рівень фінансування заходів регіональних програм.</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популяризація ведення здорового способу життя;</w:t>
      </w:r>
    </w:p>
    <w:p w:rsidR="00497C3E" w:rsidRPr="002F4F97"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розвиток олімпійських і не олімпійських видів спорту;</w:t>
      </w:r>
    </w:p>
    <w:p w:rsidR="00497C3E" w:rsidRPr="002F4F97"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розвиток дитячо-юнацького та резервного спорту.</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Pr>
          <w:rFonts w:ascii="Times New Roman" w:hAnsi="Times New Roman"/>
          <w:sz w:val="28"/>
          <w:szCs w:val="28"/>
          <w:lang w:val="uk-UA" w:eastAsia="uk-UA"/>
        </w:rPr>
        <w:t>виготовлення проектно-кошторисної документації міської спортивної культурно-оздоровчої бази (СКОБ) «Лисичанець» для подання на реконструкцію з ДФРР;</w:t>
      </w:r>
    </w:p>
    <w:p w:rsidR="00497C3E" w:rsidRPr="002F4F97"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поліпшення матеріально-технічного стану закладів сфери фізичної культури і спорту;</w:t>
      </w:r>
    </w:p>
    <w:p w:rsidR="00497C3E"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стимулювання праці спортсменів і тренерів для розвитку спорту вищих досягнень;</w:t>
      </w:r>
    </w:p>
    <w:p w:rsidR="00497C3E" w:rsidRPr="002F4F97"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CE69FD">
        <w:rPr>
          <w:rFonts w:ascii="Times New Roman" w:hAnsi="Times New Roman"/>
          <w:sz w:val="28"/>
          <w:szCs w:val="28"/>
          <w:lang w:val="uk-UA" w:eastAsia="uk-UA"/>
        </w:rPr>
        <w:t>закінчення оформлення земельних ділянок під спо</w:t>
      </w:r>
      <w:r>
        <w:rPr>
          <w:rFonts w:ascii="Times New Roman" w:hAnsi="Times New Roman"/>
          <w:sz w:val="28"/>
          <w:szCs w:val="28"/>
          <w:lang w:val="uk-UA" w:eastAsia="uk-UA"/>
        </w:rPr>
        <w:t>ртивними спорудами та об’єктами;</w:t>
      </w:r>
    </w:p>
    <w:p w:rsidR="00497C3E" w:rsidRPr="002F4F97"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проведення фізкультурно-масових та спортивно-оздоровчих заходів за місцем проживання та у місцях масового відпочинку громадян, зокрема інвалідів.</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розвиток спорту вищих досягнень;</w:t>
      </w:r>
    </w:p>
    <w:p w:rsidR="00497C3E" w:rsidRPr="002F4F97"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збільшення кількості громадян, залучених до фізкультурно-оздоровчої та спортивно-масової роботи;</w:t>
      </w:r>
    </w:p>
    <w:p w:rsidR="00497C3E"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покращання матеріально-технічного стану об’єктів спортивної інфраструктури.</w:t>
      </w:r>
    </w:p>
    <w:p w:rsidR="00497C3E" w:rsidRPr="002F4F97" w:rsidRDefault="00497C3E" w:rsidP="002F4F97">
      <w:pPr>
        <w:suppressAutoHyphens/>
        <w:spacing w:after="0" w:line="240" w:lineRule="auto"/>
        <w:ind w:left="709"/>
        <w:jc w:val="both"/>
        <w:rPr>
          <w:rFonts w:ascii="Times New Roman" w:hAnsi="Times New Roman"/>
          <w:sz w:val="28"/>
          <w:szCs w:val="28"/>
          <w:lang w:val="uk-UA" w:eastAsia="uk-UA"/>
        </w:rPr>
      </w:pPr>
    </w:p>
    <w:p w:rsidR="00497C3E" w:rsidRPr="002F4F97" w:rsidRDefault="00497C3E" w:rsidP="008A46A2">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Створення умов соціалізації сім’ї та молоді</w:t>
      </w:r>
    </w:p>
    <w:p w:rsidR="00497C3E" w:rsidRDefault="00497C3E" w:rsidP="003C15F1">
      <w:pPr>
        <w:spacing w:after="0" w:line="240" w:lineRule="auto"/>
        <w:ind w:firstLine="709"/>
        <w:jc w:val="both"/>
        <w:rPr>
          <w:rFonts w:ascii="Times New Roman" w:hAnsi="Times New Roman"/>
          <w:sz w:val="28"/>
          <w:szCs w:val="28"/>
          <w:lang w:val="uk-UA"/>
        </w:rPr>
      </w:pPr>
    </w:p>
    <w:p w:rsidR="00497C3E" w:rsidRPr="002F4F97" w:rsidRDefault="00497C3E" w:rsidP="003C15F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Молодіжна політика має 3 основних напрямки:</w:t>
      </w:r>
    </w:p>
    <w:p w:rsidR="00497C3E" w:rsidRPr="002F4F97" w:rsidRDefault="00497C3E" w:rsidP="003C15F1">
      <w:pPr>
        <w:pStyle w:val="a8"/>
        <w:numPr>
          <w:ilvl w:val="0"/>
          <w:numId w:val="18"/>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популяризація здорового способу життя та профілактика негативних явищ у молодіжному середовищі;</w:t>
      </w:r>
    </w:p>
    <w:p w:rsidR="00497C3E" w:rsidRPr="002F4F97" w:rsidRDefault="00497C3E" w:rsidP="003C15F1">
      <w:pPr>
        <w:pStyle w:val="a8"/>
        <w:numPr>
          <w:ilvl w:val="0"/>
          <w:numId w:val="18"/>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національно-патріотичне виховання молоді;</w:t>
      </w:r>
    </w:p>
    <w:p w:rsidR="00497C3E" w:rsidRPr="002F4F97" w:rsidRDefault="00497C3E" w:rsidP="003C15F1">
      <w:pPr>
        <w:pStyle w:val="a8"/>
        <w:numPr>
          <w:ilvl w:val="0"/>
          <w:numId w:val="18"/>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розвиток творчих здібностей та підтримки обдарованої молоді.</w:t>
      </w:r>
    </w:p>
    <w:p w:rsidR="00497C3E" w:rsidRPr="002F4F97" w:rsidRDefault="00497C3E" w:rsidP="003C15F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 метою активізації поширення руху молодіжних трудових загонів, залучення учасників загонів до громадсько-корисної праці були створені умови для залучення молоді до роботи в молодіжних трудових загонах та надана методична та практична допомога керівникам загонів.</w:t>
      </w:r>
    </w:p>
    <w:p w:rsidR="00497C3E" w:rsidRDefault="00497C3E" w:rsidP="003C15F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Постійно ведеться робота щодо розвитку громадянської активності у молоді, надання підтримки молодіжним та дитячим громадським організаціям, формування активної громадянської патріотичної позиції </w:t>
      </w:r>
      <w:r w:rsidRPr="002F4F97">
        <w:rPr>
          <w:rFonts w:ascii="Times New Roman" w:hAnsi="Times New Roman"/>
          <w:sz w:val="28"/>
          <w:szCs w:val="28"/>
          <w:lang w:val="uk-UA"/>
        </w:rPr>
        <w:lastRenderedPageBreak/>
        <w:t>молодого покоління, залучення його до участі в житті територіальної громади міста, сприяння розвитку волонтерського руху в місті та діяльності волонтерів у сфері профілактики негативних явищ та формуванні здорового способу життя у молодіжному середовищі.</w:t>
      </w:r>
    </w:p>
    <w:p w:rsidR="00497C3E" w:rsidRPr="008D3F62" w:rsidRDefault="008D3F62" w:rsidP="004A13A7">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Ведеться робота з</w:t>
      </w:r>
      <w:r w:rsidR="00497C3E" w:rsidRPr="008D3F62">
        <w:rPr>
          <w:rFonts w:ascii="Times New Roman" w:hAnsi="Times New Roman"/>
          <w:sz w:val="28"/>
          <w:szCs w:val="28"/>
          <w:lang w:val="uk-UA"/>
        </w:rPr>
        <w:t xml:space="preserve"> розвитку молодіжного Центру вуличних культур «Дружба», створеного на базі КП «Кінотеатр Дружба» у 2018 році.</w:t>
      </w:r>
    </w:p>
    <w:p w:rsidR="00497C3E" w:rsidRPr="00E75922" w:rsidRDefault="00497C3E" w:rsidP="004A13A7">
      <w:pPr>
        <w:spacing w:after="0" w:line="240" w:lineRule="auto"/>
        <w:ind w:firstLine="709"/>
        <w:jc w:val="both"/>
        <w:rPr>
          <w:rFonts w:ascii="Times New Roman" w:hAnsi="Times New Roman"/>
          <w:sz w:val="28"/>
          <w:szCs w:val="28"/>
          <w:lang w:val="uk-UA"/>
        </w:rPr>
      </w:pPr>
      <w:r w:rsidRPr="00E75922">
        <w:rPr>
          <w:rFonts w:ascii="Times New Roman" w:hAnsi="Times New Roman"/>
          <w:sz w:val="28"/>
          <w:szCs w:val="28"/>
          <w:lang w:val="uk-UA"/>
        </w:rPr>
        <w:t>Різними формами відпочинку та оздоровлення протягом 2018 р. охоплено 3</w:t>
      </w:r>
      <w:r>
        <w:rPr>
          <w:rFonts w:ascii="Times New Roman" w:hAnsi="Times New Roman"/>
          <w:sz w:val="28"/>
          <w:szCs w:val="28"/>
          <w:lang w:val="uk-UA"/>
        </w:rPr>
        <w:t> </w:t>
      </w:r>
      <w:r w:rsidRPr="00E75922">
        <w:rPr>
          <w:rFonts w:ascii="Times New Roman" w:hAnsi="Times New Roman"/>
          <w:sz w:val="28"/>
          <w:szCs w:val="28"/>
          <w:lang w:val="uk-UA"/>
        </w:rPr>
        <w:t>835 дитини, з них 3</w:t>
      </w:r>
      <w:r>
        <w:rPr>
          <w:rFonts w:ascii="Times New Roman" w:hAnsi="Times New Roman"/>
          <w:sz w:val="28"/>
          <w:szCs w:val="28"/>
          <w:lang w:val="uk-UA"/>
        </w:rPr>
        <w:t> </w:t>
      </w:r>
      <w:r w:rsidRPr="00E75922">
        <w:rPr>
          <w:rFonts w:ascii="Times New Roman" w:hAnsi="Times New Roman"/>
          <w:sz w:val="28"/>
          <w:szCs w:val="28"/>
          <w:lang w:val="uk-UA"/>
        </w:rPr>
        <w:t>489 дітей пільгових категорій.</w:t>
      </w:r>
    </w:p>
    <w:p w:rsidR="00497C3E" w:rsidRPr="002F4F97" w:rsidRDefault="00497C3E" w:rsidP="003C15F1">
      <w:pPr>
        <w:spacing w:after="0" w:line="240" w:lineRule="auto"/>
        <w:ind w:firstLine="709"/>
        <w:jc w:val="both"/>
        <w:rPr>
          <w:rFonts w:ascii="Times New Roman" w:hAnsi="Times New Roman"/>
          <w:sz w:val="28"/>
          <w:szCs w:val="28"/>
          <w:lang w:val="uk-UA"/>
        </w:rPr>
      </w:pP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недостатній рівень повноцінного і самодостатнього функціонування сімей, народжування та виховання в них дітей;</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Pr>
          <w:rFonts w:ascii="Times New Roman" w:hAnsi="Times New Roman"/>
          <w:sz w:val="28"/>
          <w:szCs w:val="28"/>
          <w:lang w:val="uk-UA" w:eastAsia="uk-UA"/>
        </w:rPr>
        <w:t>інертність молоді міста щодо інтеграції до світової та європейської спільноти;</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недостатній рівень фінансування заходів регіональних програм з сімейної, молодіжної політики та організації оздоровлення.</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забезпечення якісного відпочинку і оздоровлення дітей;</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створення сприятливих передумов для життєвого самовизначення та самореалізації молоді;</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 xml:space="preserve">сприяння становленню інституту сім’ї та його розвитку; </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досягнення паритетного становища жінок і чоловіків Луганської області в усіх сферах життєдіяльності суспільства.</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вдосконалення системи оздоровлення та організація змістового відпочинку дітей-сиріт та дітей, позбавлених батьківського піклування;</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сприяння створенню сприятливого середовища для забезпечення вторинної зайнятості молоді;</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сприяння підтримці та розвитку молодіжного руху, утвердження патріотизму, духовності, моральності та пропаганда здорового способу життя;</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сприяння розвитку сімейних цінностей та традицій;</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створення умов для утвердження гендерної рівності у всіх сферах життєдіяльності населення.</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збільшення рівня охоплення молоді молодіжними трудовими загонами;</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4D59F6">
        <w:rPr>
          <w:rFonts w:ascii="Times New Roman" w:hAnsi="Times New Roman"/>
          <w:sz w:val="28"/>
          <w:szCs w:val="28"/>
          <w:lang w:val="uk-UA"/>
        </w:rPr>
        <w:t>формування патріотично-орієнтованих, культурних потреб молоді, підвищення громадської свідомості і активної життєвої позиції молоді</w:t>
      </w:r>
      <w:r>
        <w:rPr>
          <w:rFonts w:ascii="Times New Roman" w:hAnsi="Times New Roman"/>
          <w:sz w:val="28"/>
          <w:szCs w:val="28"/>
          <w:lang w:val="uk-UA"/>
        </w:rPr>
        <w:t>;</w:t>
      </w:r>
    </w:p>
    <w:p w:rsidR="00497C3E"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збільшення рівня охоплення населення профілактично-просвітницькими заходами.</w:t>
      </w:r>
    </w:p>
    <w:p w:rsidR="00497C3E" w:rsidRDefault="000815DA" w:rsidP="000815DA">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r>
        <w:rPr>
          <w:rFonts w:ascii="Times New Roman" w:hAnsi="Times New Roman"/>
          <w:sz w:val="28"/>
          <w:szCs w:val="28"/>
          <w:lang w:val="uk-UA" w:eastAsia="uk-UA"/>
        </w:rPr>
        <w:br w:type="page"/>
      </w:r>
      <w:r w:rsidR="00497C3E" w:rsidRPr="002F4F97">
        <w:rPr>
          <w:rFonts w:ascii="Times New Roman" w:hAnsi="Times New Roman"/>
          <w:b/>
          <w:sz w:val="28"/>
          <w:szCs w:val="28"/>
          <w:lang w:val="uk-UA" w:eastAsia="ru-RU"/>
        </w:rPr>
        <w:lastRenderedPageBreak/>
        <w:t>ПРИРОДОКОРИСТУВАННЯ ТА БЕЗПЕКА ЖИТТЄДІЯЛЬНОСТІ ЛЮДИНИ</w:t>
      </w:r>
    </w:p>
    <w:p w:rsidR="00497C3E" w:rsidRPr="002F4F97" w:rsidRDefault="00497C3E" w:rsidP="009778F5">
      <w:pPr>
        <w:tabs>
          <w:tab w:val="left" w:pos="1276"/>
        </w:tabs>
        <w:spacing w:after="0" w:line="240" w:lineRule="auto"/>
        <w:ind w:left="709"/>
        <w:contextualSpacing/>
        <w:jc w:val="both"/>
        <w:rPr>
          <w:rFonts w:ascii="Times New Roman" w:hAnsi="Times New Roman"/>
          <w:b/>
          <w:sz w:val="28"/>
          <w:szCs w:val="28"/>
          <w:lang w:val="uk-UA" w:eastAsia="ru-RU"/>
        </w:rPr>
      </w:pPr>
    </w:p>
    <w:p w:rsidR="00497C3E" w:rsidRPr="002F4F97" w:rsidRDefault="00497C3E" w:rsidP="00362A7B">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Охорона навколишнього природного середовища</w:t>
      </w:r>
    </w:p>
    <w:p w:rsidR="00497C3E" w:rsidRDefault="00497C3E" w:rsidP="004D50A3">
      <w:pPr>
        <w:spacing w:after="0" w:line="240" w:lineRule="auto"/>
        <w:ind w:firstLine="709"/>
        <w:jc w:val="both"/>
        <w:rPr>
          <w:rFonts w:ascii="Times New Roman" w:hAnsi="Times New Roman"/>
          <w:sz w:val="28"/>
          <w:szCs w:val="28"/>
          <w:lang w:val="uk-UA"/>
        </w:rPr>
      </w:pPr>
    </w:p>
    <w:p w:rsidR="00497C3E" w:rsidRPr="004D59F6" w:rsidRDefault="00497C3E" w:rsidP="004D59F6">
      <w:pPr>
        <w:spacing w:after="0" w:line="240" w:lineRule="auto"/>
        <w:ind w:firstLine="709"/>
        <w:jc w:val="both"/>
        <w:rPr>
          <w:rFonts w:ascii="Times New Roman" w:hAnsi="Times New Roman"/>
          <w:sz w:val="28"/>
          <w:szCs w:val="28"/>
          <w:lang w:val="uk-UA"/>
        </w:rPr>
      </w:pPr>
      <w:r w:rsidRPr="004D59F6">
        <w:rPr>
          <w:rFonts w:ascii="Times New Roman" w:hAnsi="Times New Roman"/>
          <w:sz w:val="28"/>
          <w:szCs w:val="28"/>
          <w:lang w:val="uk-UA"/>
        </w:rPr>
        <w:t>Екологічний стан у місті Лисичанськ у 2018 році в основному залишався стабільним. Надзвичайних ситуацій техногенно-екологічного характеру, які б зумовили значні обсяги чи неконтрольоване забруднення навколишнього середовища, протягом року на території міста не було.</w:t>
      </w:r>
    </w:p>
    <w:p w:rsidR="00497C3E" w:rsidRPr="004D59F6" w:rsidRDefault="00497C3E" w:rsidP="004D59F6">
      <w:pPr>
        <w:spacing w:after="0" w:line="240" w:lineRule="auto"/>
        <w:ind w:firstLine="709"/>
        <w:jc w:val="both"/>
        <w:rPr>
          <w:rFonts w:ascii="Times New Roman" w:hAnsi="Times New Roman"/>
          <w:sz w:val="28"/>
          <w:szCs w:val="28"/>
          <w:lang w:val="uk-UA"/>
        </w:rPr>
      </w:pPr>
      <w:r w:rsidRPr="004D59F6">
        <w:rPr>
          <w:rFonts w:ascii="Times New Roman" w:hAnsi="Times New Roman"/>
          <w:sz w:val="28"/>
          <w:szCs w:val="28"/>
          <w:lang w:val="uk-UA"/>
        </w:rPr>
        <w:t>За інформацією Державної санітарно-епідеміологічної служби України основними забруднювачами атмосферного повітря у місті залишаються промислові підприємства міста, у т.ч. шахти ПАТ «Лисичанськвугілля», та працюючі підприємства міст Сєвєродонецьк, Рубіжне, а також викиди від автотранспорту.</w:t>
      </w:r>
    </w:p>
    <w:p w:rsidR="00497C3E" w:rsidRPr="004D59F6" w:rsidRDefault="00497C3E" w:rsidP="004D59F6">
      <w:pPr>
        <w:spacing w:after="0" w:line="240" w:lineRule="auto"/>
        <w:ind w:firstLine="709"/>
        <w:jc w:val="both"/>
        <w:rPr>
          <w:rFonts w:ascii="Times New Roman" w:hAnsi="Times New Roman"/>
          <w:sz w:val="28"/>
          <w:szCs w:val="28"/>
          <w:lang w:val="uk-UA"/>
        </w:rPr>
      </w:pPr>
      <w:r w:rsidRPr="004D59F6">
        <w:rPr>
          <w:rFonts w:ascii="Times New Roman" w:hAnsi="Times New Roman"/>
          <w:sz w:val="28"/>
          <w:szCs w:val="28"/>
          <w:lang w:val="uk-UA"/>
        </w:rPr>
        <w:t>Значно погіршився стан атмосферного повітря у м. Лисичанську у 2018 році у порівнянні з 2017 роком. Це в першу чергу було пов’язано з горінням шламонакопичувача ПрАТ «Сєверодонецьке об’єднання Азот» у серпні місяці, розташованого у м. Сєверодонецьк. Усього протягом 2018 року у м.</w:t>
      </w:r>
      <w:r>
        <w:rPr>
          <w:rFonts w:ascii="Times New Roman" w:hAnsi="Times New Roman"/>
          <w:sz w:val="28"/>
          <w:szCs w:val="28"/>
          <w:lang w:val="uk-UA"/>
        </w:rPr>
        <w:t> </w:t>
      </w:r>
      <w:r w:rsidRPr="004D59F6">
        <w:rPr>
          <w:rFonts w:ascii="Times New Roman" w:hAnsi="Times New Roman"/>
          <w:sz w:val="28"/>
          <w:szCs w:val="28"/>
          <w:lang w:val="uk-UA"/>
        </w:rPr>
        <w:t>Лисичанську було досліджено 2320 проб атмосферного повітря, у 40 пробах було встановлено перевищення ГДК шкідливих речовин, що склало 1,7%. У 2017 році було досліджено 1845 проб, з них у 8 пробах було перевищення ГДК або 0,43%. У 2016 р було проведено 1101 дослідження, перевищення ГДК склало 0,27% досліджених проб.</w:t>
      </w:r>
    </w:p>
    <w:p w:rsidR="00497C3E" w:rsidRPr="00512C2E" w:rsidRDefault="00497C3E" w:rsidP="00512C2E">
      <w:pPr>
        <w:spacing w:after="0" w:line="240" w:lineRule="auto"/>
        <w:ind w:firstLine="709"/>
        <w:jc w:val="both"/>
        <w:rPr>
          <w:rFonts w:ascii="Times New Roman" w:hAnsi="Times New Roman"/>
          <w:sz w:val="28"/>
          <w:szCs w:val="28"/>
          <w:lang w:val="uk-UA"/>
        </w:rPr>
      </w:pPr>
      <w:r w:rsidRPr="00512C2E">
        <w:rPr>
          <w:rFonts w:ascii="Times New Roman" w:hAnsi="Times New Roman"/>
          <w:sz w:val="28"/>
          <w:szCs w:val="28"/>
          <w:lang w:val="uk-UA"/>
        </w:rPr>
        <w:t>На адресу Лисичанської міської ради неодноразово звертались мешканці східних кварталів міста зі скаргами на забруднення атмосферного повітря в районі заводу ГТВ, як припускали заявники внаслідок спалювання сміття на території заводу ГТВ, а саме на діяльність ТОВ «Луганськпереробка». На 49 сесії Лисичанської міської ради за участю представників громадськості і Державної екологічної інспекції у Луганській області було розглянуто питання, щодо діяльності піролізного виробництва, в результаті чого було прийняте рішення Лисичанської міської ради від 30.08.2018 № 49/767 «Про заборону діяльності».</w:t>
      </w:r>
    </w:p>
    <w:p w:rsidR="00497C3E" w:rsidRPr="004D59F6" w:rsidRDefault="00497C3E" w:rsidP="004D59F6">
      <w:pPr>
        <w:spacing w:after="0" w:line="240" w:lineRule="auto"/>
        <w:ind w:firstLine="709"/>
        <w:jc w:val="both"/>
        <w:rPr>
          <w:rFonts w:ascii="Times New Roman" w:hAnsi="Times New Roman"/>
          <w:sz w:val="28"/>
          <w:szCs w:val="28"/>
          <w:lang w:val="uk-UA"/>
        </w:rPr>
      </w:pPr>
      <w:r w:rsidRPr="004D59F6">
        <w:rPr>
          <w:rFonts w:ascii="Times New Roman" w:hAnsi="Times New Roman"/>
          <w:sz w:val="28"/>
          <w:szCs w:val="28"/>
          <w:lang w:val="uk-UA"/>
        </w:rPr>
        <w:t>В місті Лисичанську основним джерелом централізованого господарсько-питного водопостачання є п’ять водозаборів ЛКСП «Лисичанськводоканал», що забирають воду з підземних джерел.</w:t>
      </w:r>
    </w:p>
    <w:p w:rsidR="00497C3E" w:rsidRPr="004D59F6" w:rsidRDefault="00497C3E" w:rsidP="004D59F6">
      <w:pPr>
        <w:spacing w:after="0" w:line="240" w:lineRule="auto"/>
        <w:ind w:firstLine="709"/>
        <w:jc w:val="both"/>
        <w:rPr>
          <w:rFonts w:ascii="Times New Roman" w:hAnsi="Times New Roman"/>
          <w:sz w:val="28"/>
          <w:szCs w:val="28"/>
          <w:lang w:val="uk-UA"/>
        </w:rPr>
      </w:pPr>
      <w:r w:rsidRPr="004D59F6">
        <w:rPr>
          <w:rFonts w:ascii="Times New Roman" w:hAnsi="Times New Roman"/>
          <w:sz w:val="28"/>
          <w:szCs w:val="28"/>
          <w:lang w:val="uk-UA"/>
        </w:rPr>
        <w:t>У 2018 р. по воді питній централізованого водопостачання погіршилися показники за мікробіологічними дослідженнями . Так з 617 досліджених проб в 2018 році не відповідність вимогам ДСанПіН 2.2.4-171-10 «Гігієнічні вимоги до води питної призначеної для споживання людиною» склали 50 проб, або 8,1% проти 4,4% у 2017 році.</w:t>
      </w:r>
    </w:p>
    <w:p w:rsidR="00497C3E" w:rsidRPr="004D59F6" w:rsidRDefault="00497C3E" w:rsidP="004D59F6">
      <w:pPr>
        <w:spacing w:after="0" w:line="240" w:lineRule="auto"/>
        <w:ind w:firstLine="709"/>
        <w:jc w:val="both"/>
        <w:rPr>
          <w:rFonts w:ascii="Times New Roman" w:hAnsi="Times New Roman"/>
          <w:sz w:val="28"/>
          <w:szCs w:val="28"/>
          <w:lang w:val="uk-UA"/>
        </w:rPr>
      </w:pPr>
      <w:r w:rsidRPr="004D59F6">
        <w:rPr>
          <w:rFonts w:ascii="Times New Roman" w:hAnsi="Times New Roman"/>
          <w:sz w:val="28"/>
          <w:szCs w:val="28"/>
          <w:lang w:val="uk-UA"/>
        </w:rPr>
        <w:t>За санітарно-хімічними показниками в 2018 році було досліджено 473 проби, відхилення у пробах від вимог вищевказаного ДСанПіНа були у 123 пробах або 26,0% проти 29,3% у 2017 році та 37,7% у 2016 році.</w:t>
      </w:r>
    </w:p>
    <w:p w:rsidR="00497C3E" w:rsidRPr="004D59F6" w:rsidRDefault="00497C3E" w:rsidP="004D59F6">
      <w:pPr>
        <w:spacing w:after="0" w:line="240" w:lineRule="auto"/>
        <w:ind w:firstLine="709"/>
        <w:jc w:val="both"/>
        <w:rPr>
          <w:rFonts w:ascii="Times New Roman" w:hAnsi="Times New Roman"/>
          <w:sz w:val="28"/>
          <w:szCs w:val="28"/>
          <w:lang w:val="uk-UA"/>
        </w:rPr>
      </w:pPr>
      <w:r w:rsidRPr="004D59F6">
        <w:rPr>
          <w:rFonts w:ascii="Times New Roman" w:hAnsi="Times New Roman"/>
          <w:sz w:val="28"/>
          <w:szCs w:val="28"/>
          <w:lang w:val="uk-UA"/>
        </w:rPr>
        <w:t xml:space="preserve">Джерела децентралізованого водопостачання, які розташовані на території міст Лисичанськ, Новодружеськ, Привілля, та з яких </w:t>
      </w:r>
      <w:r w:rsidRPr="004D59F6">
        <w:rPr>
          <w:rFonts w:ascii="Times New Roman" w:hAnsi="Times New Roman"/>
          <w:sz w:val="28"/>
          <w:szCs w:val="28"/>
          <w:lang w:val="uk-UA"/>
        </w:rPr>
        <w:lastRenderedPageBreak/>
        <w:t>використовується вода населенням для господарсько-питних потреб, залишаються без господарськими. У питній воді децентралізованого водопостачання за мікробіологічними дослідженнями в 2018 році відхилення склали 90% проти 45% у 2017 році. За санітарно-хімічними дослідженнями відхилення склали 80% проти 85% в 2017 році, у тому числі за вмістом нітратів 20% у 2018 проти 43,7% у 2017 р., з 7-ми колодязів у 5-х має місце перевищення санітарно-гігієнічних норм: по вул. Червона, вул. Дібровка, вул. Газовиків, вул. Донецька м. Привілля, вул. Джерельна м. Привілля). Перевищення санітарно-гігієнічних норм по нітратам загрожує виникненню водно-нітратної метгемоглобінемії у дітей, які споживають воду з колодязів.</w:t>
      </w:r>
    </w:p>
    <w:p w:rsidR="00497C3E" w:rsidRPr="004D59F6" w:rsidRDefault="00497C3E" w:rsidP="004D59F6">
      <w:pPr>
        <w:spacing w:after="0" w:line="240" w:lineRule="auto"/>
        <w:ind w:firstLine="709"/>
        <w:jc w:val="both"/>
        <w:rPr>
          <w:rFonts w:ascii="Times New Roman" w:hAnsi="Times New Roman"/>
          <w:sz w:val="28"/>
          <w:szCs w:val="28"/>
          <w:lang w:val="uk-UA"/>
        </w:rPr>
      </w:pPr>
      <w:r w:rsidRPr="004D59F6">
        <w:rPr>
          <w:rFonts w:ascii="Times New Roman" w:hAnsi="Times New Roman"/>
          <w:sz w:val="28"/>
          <w:szCs w:val="28"/>
          <w:lang w:val="uk-UA"/>
        </w:rPr>
        <w:t>На території міста протікає дві річки – Сіверський Донець та Верхня Біленька, які належить до малих, невеликої довжини та маловодних рік. У водоймищі 1 категорії (р. Сіверський Донець р-н ЗФС п. Білогорівка) було досліджено на бактеріологічні показники 23 проби, 16 (69,5%) з яких були з відхиленням від санітарних норм (по кишковій палочці – 8, по холероподібним вібріонам – 7; коліфагам – 1). В 2017 році відсоток відхилень склав – 63,2%. На санітарно-хімічні показники було досліджено 14 проб, усі досліджені проби не відповідали вимогам санітарних норм (100%) по сухому залишку, загальній жорсткості. Аналогічна ситуація була і у 2017 році.</w:t>
      </w:r>
    </w:p>
    <w:p w:rsidR="00497C3E" w:rsidRPr="004D59F6" w:rsidRDefault="00497C3E" w:rsidP="004D59F6">
      <w:pPr>
        <w:spacing w:after="0" w:line="240" w:lineRule="auto"/>
        <w:ind w:firstLine="709"/>
        <w:jc w:val="both"/>
        <w:rPr>
          <w:rFonts w:ascii="Times New Roman" w:hAnsi="Times New Roman"/>
          <w:sz w:val="28"/>
          <w:szCs w:val="28"/>
          <w:lang w:val="uk-UA"/>
        </w:rPr>
      </w:pPr>
      <w:r w:rsidRPr="004D59F6">
        <w:rPr>
          <w:rFonts w:ascii="Times New Roman" w:hAnsi="Times New Roman"/>
          <w:sz w:val="28"/>
          <w:szCs w:val="28"/>
          <w:lang w:val="uk-UA"/>
        </w:rPr>
        <w:t>У водоймищах 2 категорії (р. Сіверський Донець у районі човнової станції, ставки на території міста, р. Біленька) у 2018 році було досліджено на бактеріологчні показники 57 проб, з них 40 проб (70,1%) не відповідали вимогам санітарних норм. У 2017 році відсоток відхилення складав- 40,4%. На санітарно-хімічні показники у водоймищах 2 категорії було досліджено 37 проб, 26 (70,3%) з яких не відповідали вимогам санітарних норм. У 2017 році відсоток відхилень складав – 87,8%.</w:t>
      </w:r>
    </w:p>
    <w:p w:rsidR="00497C3E" w:rsidRPr="004D59F6" w:rsidRDefault="00497C3E" w:rsidP="004D59F6">
      <w:pPr>
        <w:spacing w:after="0" w:line="240" w:lineRule="auto"/>
        <w:ind w:firstLine="709"/>
        <w:jc w:val="both"/>
        <w:rPr>
          <w:rFonts w:ascii="Times New Roman" w:hAnsi="Times New Roman"/>
          <w:sz w:val="28"/>
          <w:szCs w:val="28"/>
          <w:lang w:val="uk-UA"/>
        </w:rPr>
      </w:pPr>
      <w:r w:rsidRPr="004D59F6">
        <w:rPr>
          <w:rFonts w:ascii="Times New Roman" w:hAnsi="Times New Roman"/>
          <w:sz w:val="28"/>
          <w:szCs w:val="28"/>
          <w:lang w:val="uk-UA"/>
        </w:rPr>
        <w:t>Мікробіологічне забруднення водних об’єктів, особливо у літній період, перевищує нормативні значення в десятки разів, та є небезпечним для використання водотоків для купань. Єдиним у місті облаштованим місцем для відпочинку та купання людей є ставок, який розташований у районі склозаводу, де рекреаційна зона протягом 2018 року відповідала вимогам санітарних норм та правил. Якість води у більшій кількості досліджених проб за мікробіологічними показниками протягом 2018 року також відповідала вимогам санітарних норм та правил.</w:t>
      </w:r>
    </w:p>
    <w:p w:rsidR="00497C3E" w:rsidRPr="002F4F97" w:rsidRDefault="00497C3E" w:rsidP="004D50A3">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Актуальною проблемою для міста, як і раніше, залишається шум. Основним джерелом шуму в останні роки являється автотранспорт, та вбудовано-прибудовані до житлових будинків об’єкти, кількість яких постійно зростає (від зовнішньої звукової реклами, технологічного та вентиляційного обладнання, музичного супроводження).</w:t>
      </w:r>
    </w:p>
    <w:p w:rsidR="00497C3E" w:rsidRDefault="00497C3E" w:rsidP="004D50A3">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 місті відсутня об’їзна дорога для транзитного транспорту. Посиленню транспортного шуму, крім цього, сприяє незадовільний технічний стан вулиць.</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високе навантаження викидами підприємств та автотранспорту на атмосферу міста;</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lastRenderedPageBreak/>
        <w:t>незахищеність поверхневих вод басейну р. Сіверський Донець та підземних вод питної якості;</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низький рівень утилізації промислових відходів.</w:t>
      </w:r>
    </w:p>
    <w:p w:rsidR="00497C3E" w:rsidRDefault="00497C3E" w:rsidP="00485B04">
      <w:pPr>
        <w:spacing w:after="0" w:line="240" w:lineRule="auto"/>
        <w:ind w:firstLine="709"/>
        <w:jc w:val="both"/>
        <w:outlineLvl w:val="0"/>
        <w:rPr>
          <w:rFonts w:ascii="Times New Roman" w:hAnsi="Times New Roman"/>
          <w:b/>
          <w:i/>
          <w:sz w:val="28"/>
          <w:szCs w:val="28"/>
          <w:lang w:val="uk-UA"/>
        </w:rPr>
      </w:pP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сприяння поліпшенню та стабілізації стану повітряного басейну міста;</w:t>
      </w:r>
    </w:p>
    <w:p w:rsidR="008D3F62" w:rsidRPr="002F4F97" w:rsidRDefault="008D3F62" w:rsidP="008D3F62">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Pr>
          <w:rFonts w:ascii="Times New Roman" w:hAnsi="Times New Roman"/>
          <w:sz w:val="28"/>
          <w:szCs w:val="28"/>
          <w:lang w:val="uk-UA" w:eastAsia="uk-UA"/>
        </w:rPr>
        <w:t xml:space="preserve">створення системи </w:t>
      </w:r>
      <w:r w:rsidR="000815DA">
        <w:rPr>
          <w:rFonts w:ascii="Times New Roman" w:hAnsi="Times New Roman"/>
          <w:sz w:val="28"/>
          <w:szCs w:val="28"/>
          <w:lang w:val="uk-UA" w:eastAsia="uk-UA"/>
        </w:rPr>
        <w:t>об’їзних</w:t>
      </w:r>
      <w:r>
        <w:rPr>
          <w:rFonts w:ascii="Times New Roman" w:hAnsi="Times New Roman"/>
          <w:sz w:val="28"/>
          <w:szCs w:val="28"/>
          <w:lang w:val="uk-UA" w:eastAsia="uk-UA"/>
        </w:rPr>
        <w:t xml:space="preserve"> доріг, зокрема в</w:t>
      </w:r>
      <w:r w:rsidRPr="008D3F62">
        <w:rPr>
          <w:rFonts w:ascii="Times New Roman" w:hAnsi="Times New Roman"/>
          <w:sz w:val="28"/>
          <w:szCs w:val="28"/>
          <w:lang w:val="uk-UA" w:eastAsia="uk-UA"/>
        </w:rPr>
        <w:t>ідновлення інфраструктурного комплексу, який складається з трьох мостів та автошляху, що поєднує південну частину м. Лисичанська з м. Сєвєродонецьком</w:t>
      </w:r>
      <w:r>
        <w:rPr>
          <w:rFonts w:ascii="Times New Roman" w:hAnsi="Times New Roman"/>
          <w:sz w:val="28"/>
          <w:szCs w:val="28"/>
          <w:lang w:val="uk-UA" w:eastAsia="uk-UA"/>
        </w:rPr>
        <w:t xml:space="preserve"> та капітальний ремонт </w:t>
      </w:r>
      <w:r w:rsidRPr="008D3F62">
        <w:rPr>
          <w:rFonts w:ascii="Times New Roman" w:hAnsi="Times New Roman"/>
          <w:sz w:val="28"/>
          <w:szCs w:val="28"/>
          <w:lang w:val="uk-UA" w:eastAsia="uk-UA"/>
        </w:rPr>
        <w:t>автодороги по вул. Томашовська в м. Новодружеськ</w:t>
      </w:r>
      <w:r>
        <w:rPr>
          <w:rFonts w:ascii="Times New Roman" w:hAnsi="Times New Roman"/>
          <w:sz w:val="28"/>
          <w:szCs w:val="28"/>
          <w:lang w:val="uk-UA" w:eastAsia="uk-UA"/>
        </w:rPr>
        <w:t>;</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сприяння збереженню та покращанню екологічного стану водних ресурсів.</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охорона та раціональне використання природних ресурсів;</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проведення роз’яснювальної серед підприємств щодо збільшення обсягів утилізації промислових відходів та зменшення обсягів їх утворення;</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покращення екологічного стану міста.</w:t>
      </w:r>
    </w:p>
    <w:p w:rsidR="00497C3E" w:rsidRDefault="00497C3E" w:rsidP="00340871">
      <w:pPr>
        <w:suppressAutoHyphens/>
        <w:spacing w:after="0" w:line="240" w:lineRule="auto"/>
        <w:ind w:left="709"/>
        <w:jc w:val="both"/>
        <w:rPr>
          <w:rFonts w:ascii="Times New Roman" w:hAnsi="Times New Roman"/>
          <w:sz w:val="28"/>
          <w:szCs w:val="28"/>
          <w:lang w:val="uk-UA" w:eastAsia="uk-UA"/>
        </w:rPr>
      </w:pPr>
    </w:p>
    <w:p w:rsidR="00497C3E" w:rsidRPr="002F4F97" w:rsidRDefault="00497C3E" w:rsidP="00362A7B">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Охорона праці</w:t>
      </w:r>
    </w:p>
    <w:p w:rsidR="00497C3E" w:rsidRDefault="00497C3E" w:rsidP="00485B04">
      <w:pPr>
        <w:spacing w:after="0" w:line="240" w:lineRule="auto"/>
        <w:ind w:firstLine="709"/>
        <w:jc w:val="both"/>
        <w:outlineLvl w:val="0"/>
        <w:rPr>
          <w:rFonts w:ascii="Times New Roman" w:hAnsi="Times New Roman"/>
          <w:b/>
          <w:i/>
          <w:sz w:val="28"/>
          <w:szCs w:val="28"/>
          <w:lang w:val="uk-UA"/>
        </w:rPr>
      </w:pP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362A7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Стан виробничого травматизму та професійних захворювань на підприємствах міста.</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362A7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реалізації державної політики у сфері охорони праці та промислової безпеки стосовно пріоритетності життя і здоров’я працівників у процесі трудової діяльності.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підвищення ефективності функціонування системи управління охорони праці на підприємствах;</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здійснення заходів по зниженню рівня професійних захворювань та виробничого травматизму;</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проведення профілактичної роботи щодо виробничого травматизму та професійної захворюваності.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362A7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Покращення умов праці, запобігання нещасним випадкам та зменшення їх кількості.</w:t>
      </w:r>
    </w:p>
    <w:p w:rsidR="00497C3E" w:rsidRPr="002F4F97" w:rsidRDefault="00497C3E" w:rsidP="00362A7B">
      <w:pPr>
        <w:spacing w:after="0" w:line="240" w:lineRule="auto"/>
        <w:ind w:firstLine="709"/>
        <w:jc w:val="both"/>
        <w:rPr>
          <w:rFonts w:ascii="Times New Roman" w:hAnsi="Times New Roman"/>
          <w:sz w:val="28"/>
          <w:szCs w:val="28"/>
          <w:lang w:val="uk-UA"/>
        </w:rPr>
      </w:pPr>
    </w:p>
    <w:p w:rsidR="00497C3E" w:rsidRPr="002F4F97" w:rsidRDefault="00497C3E" w:rsidP="009778F5">
      <w:pPr>
        <w:tabs>
          <w:tab w:val="left" w:pos="7088"/>
        </w:tabs>
        <w:spacing w:after="0" w:line="240" w:lineRule="auto"/>
        <w:ind w:firstLine="709"/>
        <w:jc w:val="both"/>
        <w:rPr>
          <w:rFonts w:ascii="Times New Roman" w:hAnsi="Times New Roman"/>
          <w:b/>
          <w:sz w:val="28"/>
          <w:szCs w:val="28"/>
          <w:lang w:val="uk-UA"/>
        </w:rPr>
      </w:pPr>
      <w:r>
        <w:rPr>
          <w:rFonts w:ascii="Times New Roman" w:hAnsi="Times New Roman"/>
          <w:b/>
          <w:sz w:val="28"/>
          <w:szCs w:val="28"/>
          <w:lang w:val="uk-UA"/>
        </w:rPr>
        <w:t>Перший заступник міського голови</w:t>
      </w:r>
      <w:r w:rsidRPr="002F4F97">
        <w:rPr>
          <w:rFonts w:ascii="Times New Roman" w:hAnsi="Times New Roman"/>
          <w:b/>
          <w:sz w:val="28"/>
          <w:szCs w:val="28"/>
          <w:lang w:val="uk-UA"/>
        </w:rPr>
        <w:tab/>
      </w:r>
      <w:r>
        <w:rPr>
          <w:rFonts w:ascii="Times New Roman" w:hAnsi="Times New Roman"/>
          <w:b/>
          <w:sz w:val="28"/>
          <w:szCs w:val="28"/>
          <w:lang w:val="uk-UA"/>
        </w:rPr>
        <w:t>А</w:t>
      </w:r>
      <w:r w:rsidRPr="002F4F97">
        <w:rPr>
          <w:rFonts w:ascii="Times New Roman" w:hAnsi="Times New Roman"/>
          <w:b/>
          <w:sz w:val="28"/>
          <w:szCs w:val="28"/>
          <w:lang w:val="uk-UA"/>
        </w:rPr>
        <w:t xml:space="preserve">. </w:t>
      </w:r>
      <w:r>
        <w:rPr>
          <w:rFonts w:ascii="Times New Roman" w:hAnsi="Times New Roman"/>
          <w:b/>
          <w:sz w:val="28"/>
          <w:szCs w:val="28"/>
          <w:lang w:val="uk-UA"/>
        </w:rPr>
        <w:t>ШАЛЬНЄВ</w:t>
      </w:r>
    </w:p>
    <w:p w:rsidR="00497C3E" w:rsidRDefault="00497C3E" w:rsidP="009778F5">
      <w:pPr>
        <w:tabs>
          <w:tab w:val="left" w:pos="7088"/>
        </w:tabs>
        <w:spacing w:after="0" w:line="240" w:lineRule="auto"/>
        <w:ind w:firstLine="709"/>
        <w:jc w:val="both"/>
        <w:rPr>
          <w:rFonts w:ascii="Times New Roman" w:hAnsi="Times New Roman"/>
          <w:b/>
          <w:sz w:val="28"/>
          <w:szCs w:val="28"/>
          <w:lang w:val="uk-UA"/>
        </w:rPr>
      </w:pPr>
    </w:p>
    <w:p w:rsidR="00497C3E" w:rsidRPr="002F4F97" w:rsidRDefault="00497C3E" w:rsidP="009778F5">
      <w:pPr>
        <w:tabs>
          <w:tab w:val="left" w:pos="7088"/>
        </w:tabs>
        <w:spacing w:after="0" w:line="240" w:lineRule="auto"/>
        <w:ind w:firstLine="709"/>
        <w:jc w:val="both"/>
        <w:rPr>
          <w:rFonts w:ascii="Times New Roman" w:hAnsi="Times New Roman"/>
          <w:b/>
          <w:sz w:val="28"/>
          <w:szCs w:val="28"/>
          <w:lang w:val="uk-UA"/>
        </w:rPr>
      </w:pPr>
    </w:p>
    <w:p w:rsidR="00497C3E" w:rsidRPr="002F4F97" w:rsidRDefault="00497C3E" w:rsidP="009778F5">
      <w:pPr>
        <w:tabs>
          <w:tab w:val="left" w:pos="7088"/>
        </w:tabs>
        <w:spacing w:after="0" w:line="240" w:lineRule="auto"/>
        <w:ind w:firstLine="709"/>
        <w:jc w:val="both"/>
        <w:rPr>
          <w:rFonts w:ascii="Times New Roman" w:hAnsi="Times New Roman"/>
          <w:b/>
          <w:sz w:val="28"/>
          <w:szCs w:val="28"/>
          <w:lang w:val="uk-UA"/>
        </w:rPr>
      </w:pPr>
      <w:r>
        <w:rPr>
          <w:rFonts w:ascii="Times New Roman" w:hAnsi="Times New Roman"/>
          <w:b/>
          <w:sz w:val="28"/>
          <w:szCs w:val="28"/>
          <w:lang w:val="uk-UA"/>
        </w:rPr>
        <w:t>Головний спеціаліст відділу економіки</w:t>
      </w:r>
      <w:r w:rsidRPr="002F4F97">
        <w:rPr>
          <w:rFonts w:ascii="Times New Roman" w:hAnsi="Times New Roman"/>
          <w:b/>
          <w:sz w:val="28"/>
          <w:szCs w:val="28"/>
          <w:lang w:val="uk-UA"/>
        </w:rPr>
        <w:tab/>
      </w:r>
      <w:r>
        <w:rPr>
          <w:rFonts w:ascii="Times New Roman" w:hAnsi="Times New Roman"/>
          <w:b/>
          <w:sz w:val="28"/>
          <w:szCs w:val="28"/>
          <w:lang w:val="uk-UA"/>
        </w:rPr>
        <w:t>О</w:t>
      </w:r>
      <w:r w:rsidRPr="002F4F97">
        <w:rPr>
          <w:rFonts w:ascii="Times New Roman" w:hAnsi="Times New Roman"/>
          <w:b/>
          <w:sz w:val="28"/>
          <w:szCs w:val="28"/>
          <w:lang w:val="uk-UA"/>
        </w:rPr>
        <w:t xml:space="preserve">. </w:t>
      </w:r>
      <w:r>
        <w:rPr>
          <w:rFonts w:ascii="Times New Roman" w:hAnsi="Times New Roman"/>
          <w:b/>
          <w:sz w:val="28"/>
          <w:szCs w:val="28"/>
          <w:lang w:val="uk-UA"/>
        </w:rPr>
        <w:t>МОРДАСОВ</w:t>
      </w:r>
    </w:p>
    <w:sectPr w:rsidR="00497C3E" w:rsidRPr="002F4F97" w:rsidSect="001D7E75">
      <w:footerReference w:type="default" r:id="rId13"/>
      <w:type w:val="continuous"/>
      <w:pgSz w:w="11906" w:h="16838"/>
      <w:pgMar w:top="1134" w:right="850" w:bottom="1134" w:left="1701" w:header="340"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065" w:rsidRDefault="00195065" w:rsidP="00984A1E">
      <w:pPr>
        <w:spacing w:after="0" w:line="240" w:lineRule="auto"/>
      </w:pPr>
      <w:r>
        <w:separator/>
      </w:r>
    </w:p>
  </w:endnote>
  <w:endnote w:type="continuationSeparator" w:id="0">
    <w:p w:rsidR="00195065" w:rsidRDefault="00195065" w:rsidP="00984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w Cen MT Condensed Extra Bold">
    <w:panose1 w:val="020B0803020202020204"/>
    <w:charset w:val="00"/>
    <w:family w:val="swiss"/>
    <w:pitch w:val="variable"/>
    <w:sig w:usb0="00000007" w:usb1="00000000" w:usb2="00000000" w:usb3="00000000" w:csb0="00000003"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avid">
    <w:panose1 w:val="020E0502060401010101"/>
    <w:charset w:val="B1"/>
    <w:family w:val="swiss"/>
    <w:pitch w:val="variable"/>
    <w:sig w:usb0="00000801" w:usb1="00000000" w:usb2="00000000" w:usb3="00000000" w:csb0="0000002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D25" w:rsidRPr="00DF13A8" w:rsidRDefault="00F11D25" w:rsidP="00DF6DA7">
    <w:pPr>
      <w:pStyle w:val="ac"/>
      <w:jc w:val="center"/>
      <w:rPr>
        <w:rFonts w:ascii="Times New Roman" w:hAnsi="Times New Roman"/>
        <w:sz w:val="24"/>
        <w:szCs w:val="24"/>
      </w:rPr>
    </w:pPr>
    <w:r w:rsidRPr="00DF13A8">
      <w:rPr>
        <w:rFonts w:ascii="Times New Roman" w:hAnsi="Times New Roman"/>
        <w:sz w:val="24"/>
        <w:szCs w:val="24"/>
      </w:rPr>
      <w:fldChar w:fldCharType="begin"/>
    </w:r>
    <w:r w:rsidRPr="00DF13A8">
      <w:rPr>
        <w:rFonts w:ascii="Times New Roman" w:hAnsi="Times New Roman"/>
        <w:sz w:val="24"/>
        <w:szCs w:val="24"/>
      </w:rPr>
      <w:instrText>PAGE   \* MERGEFORMAT</w:instrText>
    </w:r>
    <w:r w:rsidRPr="00DF13A8">
      <w:rPr>
        <w:rFonts w:ascii="Times New Roman" w:hAnsi="Times New Roman"/>
        <w:sz w:val="24"/>
        <w:szCs w:val="24"/>
      </w:rPr>
      <w:fldChar w:fldCharType="separate"/>
    </w:r>
    <w:r w:rsidR="004D59B1">
      <w:rPr>
        <w:rFonts w:ascii="Times New Roman" w:hAnsi="Times New Roman"/>
        <w:noProof/>
        <w:sz w:val="24"/>
        <w:szCs w:val="24"/>
      </w:rPr>
      <w:t>5</w:t>
    </w:r>
    <w:r w:rsidRPr="00DF13A8">
      <w:rPr>
        <w:rFonts w:ascii="Times New Roman" w:hAnsi="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065" w:rsidRDefault="00195065" w:rsidP="00984A1E">
      <w:pPr>
        <w:spacing w:after="0" w:line="240" w:lineRule="auto"/>
      </w:pPr>
      <w:r>
        <w:separator/>
      </w:r>
    </w:p>
  </w:footnote>
  <w:footnote w:type="continuationSeparator" w:id="0">
    <w:p w:rsidR="00195065" w:rsidRDefault="00195065" w:rsidP="00984A1E">
      <w:pPr>
        <w:spacing w:after="0" w:line="240" w:lineRule="auto"/>
      </w:pPr>
      <w:r>
        <w:continuationSeparator/>
      </w:r>
    </w:p>
  </w:footnote>
  <w:footnote w:id="1">
    <w:p w:rsidR="00F11D25" w:rsidRDefault="00F11D25">
      <w:pPr>
        <w:pStyle w:val="a3"/>
      </w:pPr>
      <w:r>
        <w:rPr>
          <w:rStyle w:val="a5"/>
        </w:rPr>
        <w:footnoteRef/>
      </w:r>
      <w:r>
        <w:t xml:space="preserve"> </w:t>
      </w:r>
      <w:r w:rsidRPr="00DA6CC8">
        <w:rPr>
          <w:rFonts w:ascii="Times New Roman" w:hAnsi="Times New Roman"/>
        </w:rPr>
        <w:t>На дату відповіді 21.11.2018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7"/>
    <w:lvl w:ilvl="0">
      <w:start w:val="9"/>
      <w:numFmt w:val="bullet"/>
      <w:lvlText w:val="–"/>
      <w:lvlJc w:val="left"/>
      <w:pPr>
        <w:tabs>
          <w:tab w:val="num" w:pos="256"/>
        </w:tabs>
        <w:ind w:left="256" w:firstLine="312"/>
      </w:pPr>
      <w:rPr>
        <w:rFonts w:ascii="Times New Roman" w:hAnsi="Times New Roman"/>
        <w:sz w:val="28"/>
      </w:rPr>
    </w:lvl>
  </w:abstractNum>
  <w:abstractNum w:abstractNumId="1">
    <w:nsid w:val="059A0BC2"/>
    <w:multiLevelType w:val="hybridMultilevel"/>
    <w:tmpl w:val="6646156C"/>
    <w:lvl w:ilvl="0" w:tplc="04190005">
      <w:start w:val="1"/>
      <w:numFmt w:val="bullet"/>
      <w:lvlText w:val=""/>
      <w:lvlJc w:val="left"/>
      <w:pPr>
        <w:tabs>
          <w:tab w:val="num" w:pos="1069"/>
        </w:tabs>
        <w:ind w:left="1069"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EEE72E7"/>
    <w:multiLevelType w:val="hybridMultilevel"/>
    <w:tmpl w:val="C36A3EA4"/>
    <w:lvl w:ilvl="0" w:tplc="29FE77DE">
      <w:start w:val="1"/>
      <w:numFmt w:val="bullet"/>
      <w:lvlText w:val=""/>
      <w:lvlJc w:val="left"/>
      <w:pPr>
        <w:tabs>
          <w:tab w:val="num" w:pos="588"/>
        </w:tabs>
        <w:ind w:left="588" w:firstLine="312"/>
      </w:pPr>
      <w:rPr>
        <w:rFonts w:ascii="Symbol" w:hAnsi="Symbol" w:hint="default"/>
      </w:rPr>
    </w:lvl>
    <w:lvl w:ilvl="1" w:tplc="FFFFFFFF">
      <w:numFmt w:val="bullet"/>
      <w:lvlText w:val="-"/>
      <w:lvlJc w:val="left"/>
      <w:pPr>
        <w:tabs>
          <w:tab w:val="num" w:pos="1260"/>
        </w:tabs>
        <w:ind w:left="126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193B317D"/>
    <w:multiLevelType w:val="hybridMultilevel"/>
    <w:tmpl w:val="FAD69B42"/>
    <w:lvl w:ilvl="0" w:tplc="16D2CD7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1C4A0731"/>
    <w:multiLevelType w:val="hybridMultilevel"/>
    <w:tmpl w:val="448AF9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0451FBF"/>
    <w:multiLevelType w:val="hybridMultilevel"/>
    <w:tmpl w:val="4A3C4264"/>
    <w:lvl w:ilvl="0" w:tplc="29FE77DE">
      <w:start w:val="1"/>
      <w:numFmt w:val="bullet"/>
      <w:lvlText w:val=""/>
      <w:lvlJc w:val="left"/>
      <w:pPr>
        <w:ind w:left="3621"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2514341"/>
    <w:multiLevelType w:val="hybridMultilevel"/>
    <w:tmpl w:val="DB76F308"/>
    <w:lvl w:ilvl="0" w:tplc="E2243242">
      <w:start w:val="9"/>
      <w:numFmt w:val="bullet"/>
      <w:lvlText w:val="–"/>
      <w:lvlJc w:val="left"/>
      <w:pPr>
        <w:tabs>
          <w:tab w:val="num" w:pos="588"/>
        </w:tabs>
        <w:ind w:left="588" w:firstLine="312"/>
      </w:pPr>
      <w:rPr>
        <w:rFonts w:ascii="Times New Roman" w:eastAsia="Times New Roman" w:hAnsi="Times New Roman" w:hint="default"/>
      </w:rPr>
    </w:lvl>
    <w:lvl w:ilvl="1" w:tplc="FFFFFFFF">
      <w:numFmt w:val="bullet"/>
      <w:lvlText w:val="-"/>
      <w:lvlJc w:val="left"/>
      <w:pPr>
        <w:tabs>
          <w:tab w:val="num" w:pos="1260"/>
        </w:tabs>
        <w:ind w:left="126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250E4A15"/>
    <w:multiLevelType w:val="hybridMultilevel"/>
    <w:tmpl w:val="144E70B6"/>
    <w:lvl w:ilvl="0" w:tplc="892AB674">
      <w:numFmt w:val="bullet"/>
      <w:lvlText w:val="-"/>
      <w:lvlJc w:val="left"/>
      <w:pPr>
        <w:ind w:left="899" w:hanging="360"/>
      </w:pPr>
      <w:rPr>
        <w:rFonts w:ascii="Times New Roman" w:eastAsia="Times New Roman" w:hAnsi="Times New Roman" w:hint="default"/>
      </w:rPr>
    </w:lvl>
    <w:lvl w:ilvl="1" w:tplc="04190003">
      <w:start w:val="1"/>
      <w:numFmt w:val="bullet"/>
      <w:lvlText w:val="o"/>
      <w:lvlJc w:val="left"/>
      <w:pPr>
        <w:ind w:left="1619" w:hanging="360"/>
      </w:pPr>
      <w:rPr>
        <w:rFonts w:ascii="Courier New" w:hAnsi="Courier New" w:hint="default"/>
      </w:rPr>
    </w:lvl>
    <w:lvl w:ilvl="2" w:tplc="04190005">
      <w:start w:val="1"/>
      <w:numFmt w:val="bullet"/>
      <w:lvlText w:val=""/>
      <w:lvlJc w:val="left"/>
      <w:pPr>
        <w:ind w:left="2339" w:hanging="360"/>
      </w:pPr>
      <w:rPr>
        <w:rFonts w:ascii="Wingdings" w:hAnsi="Wingdings" w:hint="default"/>
      </w:rPr>
    </w:lvl>
    <w:lvl w:ilvl="3" w:tplc="04190001">
      <w:start w:val="1"/>
      <w:numFmt w:val="bullet"/>
      <w:lvlText w:val=""/>
      <w:lvlJc w:val="left"/>
      <w:pPr>
        <w:ind w:left="3059" w:hanging="360"/>
      </w:pPr>
      <w:rPr>
        <w:rFonts w:ascii="Symbol" w:hAnsi="Symbol" w:hint="default"/>
      </w:rPr>
    </w:lvl>
    <w:lvl w:ilvl="4" w:tplc="04190003">
      <w:start w:val="1"/>
      <w:numFmt w:val="bullet"/>
      <w:lvlText w:val="o"/>
      <w:lvlJc w:val="left"/>
      <w:pPr>
        <w:ind w:left="3779" w:hanging="360"/>
      </w:pPr>
      <w:rPr>
        <w:rFonts w:ascii="Courier New" w:hAnsi="Courier New" w:hint="default"/>
      </w:rPr>
    </w:lvl>
    <w:lvl w:ilvl="5" w:tplc="04190005">
      <w:start w:val="1"/>
      <w:numFmt w:val="bullet"/>
      <w:lvlText w:val=""/>
      <w:lvlJc w:val="left"/>
      <w:pPr>
        <w:ind w:left="4499" w:hanging="360"/>
      </w:pPr>
      <w:rPr>
        <w:rFonts w:ascii="Wingdings" w:hAnsi="Wingdings" w:hint="default"/>
      </w:rPr>
    </w:lvl>
    <w:lvl w:ilvl="6" w:tplc="04190001">
      <w:start w:val="1"/>
      <w:numFmt w:val="bullet"/>
      <w:lvlText w:val=""/>
      <w:lvlJc w:val="left"/>
      <w:pPr>
        <w:ind w:left="5219" w:hanging="360"/>
      </w:pPr>
      <w:rPr>
        <w:rFonts w:ascii="Symbol" w:hAnsi="Symbol" w:hint="default"/>
      </w:rPr>
    </w:lvl>
    <w:lvl w:ilvl="7" w:tplc="04190003">
      <w:start w:val="1"/>
      <w:numFmt w:val="bullet"/>
      <w:lvlText w:val="o"/>
      <w:lvlJc w:val="left"/>
      <w:pPr>
        <w:ind w:left="5939" w:hanging="360"/>
      </w:pPr>
      <w:rPr>
        <w:rFonts w:ascii="Courier New" w:hAnsi="Courier New" w:hint="default"/>
      </w:rPr>
    </w:lvl>
    <w:lvl w:ilvl="8" w:tplc="04190005">
      <w:start w:val="1"/>
      <w:numFmt w:val="bullet"/>
      <w:lvlText w:val=""/>
      <w:lvlJc w:val="left"/>
      <w:pPr>
        <w:ind w:left="6659" w:hanging="360"/>
      </w:pPr>
      <w:rPr>
        <w:rFonts w:ascii="Wingdings" w:hAnsi="Wingdings" w:hint="default"/>
      </w:rPr>
    </w:lvl>
  </w:abstractNum>
  <w:abstractNum w:abstractNumId="8">
    <w:nsid w:val="27B4580E"/>
    <w:multiLevelType w:val="hybridMultilevel"/>
    <w:tmpl w:val="AA7A980A"/>
    <w:lvl w:ilvl="0" w:tplc="E2243242">
      <w:start w:val="9"/>
      <w:numFmt w:val="bullet"/>
      <w:lvlText w:val="–"/>
      <w:lvlJc w:val="left"/>
      <w:pPr>
        <w:ind w:left="1429" w:hanging="360"/>
      </w:pPr>
      <w:rPr>
        <w:rFonts w:ascii="Times New Roman" w:eastAsia="Times New Roman" w:hAnsi="Times New Roman"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nsid w:val="2CBD0D85"/>
    <w:multiLevelType w:val="hybridMultilevel"/>
    <w:tmpl w:val="B8C03F7E"/>
    <w:lvl w:ilvl="0" w:tplc="CD467DC0">
      <w:start w:val="1"/>
      <w:numFmt w:val="decimal"/>
      <w:lvlText w:val="%1)"/>
      <w:lvlJc w:val="left"/>
      <w:pPr>
        <w:ind w:left="1714"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2D1252F3"/>
    <w:multiLevelType w:val="hybridMultilevel"/>
    <w:tmpl w:val="FBE295DA"/>
    <w:lvl w:ilvl="0" w:tplc="EBE2E252">
      <w:numFmt w:val="bullet"/>
      <w:lvlText w:val="–"/>
      <w:lvlJc w:val="left"/>
      <w:pPr>
        <w:tabs>
          <w:tab w:val="num" w:pos="1069"/>
        </w:tabs>
        <w:ind w:left="1069" w:hanging="360"/>
      </w:pPr>
      <w:rPr>
        <w:rFonts w:ascii="Times New Roman" w:eastAsia="Times New Roman" w:hAnsi="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1">
    <w:nsid w:val="310E1508"/>
    <w:multiLevelType w:val="hybridMultilevel"/>
    <w:tmpl w:val="2780D98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E5A55FB"/>
    <w:multiLevelType w:val="hybridMultilevel"/>
    <w:tmpl w:val="AC84CBA8"/>
    <w:lvl w:ilvl="0" w:tplc="9BF468AE">
      <w:numFmt w:val="bullet"/>
      <w:lvlText w:val="-"/>
      <w:lvlJc w:val="left"/>
      <w:pPr>
        <w:tabs>
          <w:tab w:val="num" w:pos="814"/>
        </w:tabs>
        <w:ind w:left="814" w:hanging="454"/>
      </w:pPr>
      <w:rPr>
        <w:rFonts w:ascii="Tw Cen MT Condensed Extra Bold" w:eastAsia="Times New Roman" w:hAnsi="Tw Cen MT Condensed Extra Bol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1C97836"/>
    <w:multiLevelType w:val="hybridMultilevel"/>
    <w:tmpl w:val="558688CE"/>
    <w:lvl w:ilvl="0" w:tplc="E41A415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62424A0"/>
    <w:multiLevelType w:val="hybridMultilevel"/>
    <w:tmpl w:val="AC28E8C8"/>
    <w:lvl w:ilvl="0" w:tplc="4ADC370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6AF7CF6"/>
    <w:multiLevelType w:val="hybridMultilevel"/>
    <w:tmpl w:val="6D862252"/>
    <w:lvl w:ilvl="0" w:tplc="44689A3C">
      <w:start w:val="1"/>
      <w:numFmt w:val="bullet"/>
      <w:lvlText w:val=""/>
      <w:lvlJc w:val="left"/>
      <w:pPr>
        <w:tabs>
          <w:tab w:val="num" w:pos="1276"/>
        </w:tabs>
        <w:ind w:left="1333" w:hanging="284"/>
      </w:pPr>
      <w:rPr>
        <w:rFonts w:ascii="Symbol" w:hAnsi="Symbol" w:hint="default"/>
        <w:color w:val="auto"/>
      </w:rPr>
    </w:lvl>
    <w:lvl w:ilvl="1" w:tplc="94F26FB4">
      <w:numFmt w:val="bullet"/>
      <w:lvlText w:val="-"/>
      <w:lvlJc w:val="left"/>
      <w:pPr>
        <w:tabs>
          <w:tab w:val="num" w:pos="2689"/>
        </w:tabs>
        <w:ind w:left="2689" w:hanging="900"/>
      </w:pPr>
      <w:rPr>
        <w:rFonts w:ascii="Times New Roman" w:eastAsia="Times New Roman" w:hAnsi="Times New Roman" w:hint="default"/>
        <w:color w:val="auto"/>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nsid w:val="4FE127B6"/>
    <w:multiLevelType w:val="hybridMultilevel"/>
    <w:tmpl w:val="7CBEE624"/>
    <w:lvl w:ilvl="0" w:tplc="44689A3C">
      <w:start w:val="1"/>
      <w:numFmt w:val="bullet"/>
      <w:lvlText w:val=""/>
      <w:lvlJc w:val="left"/>
      <w:pPr>
        <w:tabs>
          <w:tab w:val="num" w:pos="567"/>
        </w:tabs>
        <w:ind w:left="624"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4546B36"/>
    <w:multiLevelType w:val="hybridMultilevel"/>
    <w:tmpl w:val="AFD655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68D30AA"/>
    <w:multiLevelType w:val="hybridMultilevel"/>
    <w:tmpl w:val="E102B9E8"/>
    <w:lvl w:ilvl="0" w:tplc="586A5E5A">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9">
    <w:nsid w:val="57C85C3B"/>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58FF0754"/>
    <w:multiLevelType w:val="hybridMultilevel"/>
    <w:tmpl w:val="9E688D6C"/>
    <w:lvl w:ilvl="0" w:tplc="29FE77D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5FE93D0C"/>
    <w:multiLevelType w:val="hybridMultilevel"/>
    <w:tmpl w:val="539CE8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1E845B9"/>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6C3D2B9A"/>
    <w:multiLevelType w:val="hybridMultilevel"/>
    <w:tmpl w:val="C0C83DCA"/>
    <w:lvl w:ilvl="0" w:tplc="CCA4512C">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0606EE7"/>
    <w:multiLevelType w:val="hybridMultilevel"/>
    <w:tmpl w:val="BAF4D0C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766E377B"/>
    <w:multiLevelType w:val="multilevel"/>
    <w:tmpl w:val="294E0BF8"/>
    <w:lvl w:ilvl="0">
      <w:start w:val="1"/>
      <w:numFmt w:val="decimal"/>
      <w:lvlText w:val="%1."/>
      <w:lvlJc w:val="left"/>
      <w:pPr>
        <w:ind w:left="360" w:hanging="360"/>
      </w:pPr>
      <w:rPr>
        <w:rFonts w:cs="Times New Roman" w:hint="default"/>
      </w:rPr>
    </w:lvl>
    <w:lvl w:ilvl="1">
      <w:start w:val="1"/>
      <w:numFmt w:val="decimal"/>
      <w:lvlText w:val="%1.%2."/>
      <w:lvlJc w:val="left"/>
      <w:pPr>
        <w:ind w:left="1000"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nsid w:val="79DE048F"/>
    <w:multiLevelType w:val="hybridMultilevel"/>
    <w:tmpl w:val="041608A2"/>
    <w:lvl w:ilvl="0" w:tplc="4ADC370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9E80120"/>
    <w:multiLevelType w:val="hybridMultilevel"/>
    <w:tmpl w:val="B936BC80"/>
    <w:lvl w:ilvl="0" w:tplc="AE42896A">
      <w:numFmt w:val="bullet"/>
      <w:lvlText w:val="-"/>
      <w:lvlJc w:val="left"/>
      <w:pPr>
        <w:tabs>
          <w:tab w:val="num" w:pos="993"/>
        </w:tabs>
        <w:ind w:left="993" w:hanging="284"/>
      </w:pPr>
      <w:rPr>
        <w:rFonts w:ascii="Tw Cen MT Condensed Extra Bold" w:eastAsia="Times New Roman" w:hAnsi="Tw Cen MT Condensed Extra Bold"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nsid w:val="7A903A4B"/>
    <w:multiLevelType w:val="hybridMultilevel"/>
    <w:tmpl w:val="1AD606C0"/>
    <w:lvl w:ilvl="0" w:tplc="CCA451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9"/>
  </w:num>
  <w:num w:numId="2">
    <w:abstractNumId w:val="25"/>
  </w:num>
  <w:num w:numId="3">
    <w:abstractNumId w:val="8"/>
  </w:num>
  <w:num w:numId="4">
    <w:abstractNumId w:val="5"/>
  </w:num>
  <w:num w:numId="5">
    <w:abstractNumId w:val="20"/>
  </w:num>
  <w:num w:numId="6">
    <w:abstractNumId w:val="6"/>
  </w:num>
  <w:num w:numId="7">
    <w:abstractNumId w:val="22"/>
  </w:num>
  <w:num w:numId="8">
    <w:abstractNumId w:val="16"/>
  </w:num>
  <w:num w:numId="9">
    <w:abstractNumId w:val="0"/>
  </w:num>
  <w:num w:numId="10">
    <w:abstractNumId w:val="28"/>
  </w:num>
  <w:num w:numId="11">
    <w:abstractNumId w:val="17"/>
  </w:num>
  <w:num w:numId="12">
    <w:abstractNumId w:val="15"/>
  </w:num>
  <w:num w:numId="13">
    <w:abstractNumId w:val="23"/>
  </w:num>
  <w:num w:numId="14">
    <w:abstractNumId w:val="1"/>
  </w:num>
  <w:num w:numId="15">
    <w:abstractNumId w:val="2"/>
  </w:num>
  <w:num w:numId="16">
    <w:abstractNumId w:val="24"/>
  </w:num>
  <w:num w:numId="17">
    <w:abstractNumId w:val="9"/>
  </w:num>
  <w:num w:numId="18">
    <w:abstractNumId w:val="11"/>
  </w:num>
  <w:num w:numId="19">
    <w:abstractNumId w:val="2"/>
  </w:num>
  <w:num w:numId="20">
    <w:abstractNumId w:val="18"/>
  </w:num>
  <w:num w:numId="21">
    <w:abstractNumId w:val="10"/>
  </w:num>
  <w:num w:numId="22">
    <w:abstractNumId w:val="3"/>
  </w:num>
  <w:num w:numId="23">
    <w:abstractNumId w:val="7"/>
  </w:num>
  <w:num w:numId="24">
    <w:abstractNumId w:val="4"/>
  </w:num>
  <w:num w:numId="25">
    <w:abstractNumId w:val="14"/>
  </w:num>
  <w:num w:numId="26">
    <w:abstractNumId w:val="13"/>
  </w:num>
  <w:num w:numId="27">
    <w:abstractNumId w:val="26"/>
  </w:num>
  <w:num w:numId="28">
    <w:abstractNumId w:val="21"/>
  </w:num>
  <w:num w:numId="29">
    <w:abstractNumId w:val="12"/>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00A8"/>
    <w:rsid w:val="00004191"/>
    <w:rsid w:val="00007E63"/>
    <w:rsid w:val="00010A6F"/>
    <w:rsid w:val="000125E1"/>
    <w:rsid w:val="00012729"/>
    <w:rsid w:val="00014984"/>
    <w:rsid w:val="000178B7"/>
    <w:rsid w:val="000179F8"/>
    <w:rsid w:val="000202B3"/>
    <w:rsid w:val="00030632"/>
    <w:rsid w:val="00036640"/>
    <w:rsid w:val="0005215F"/>
    <w:rsid w:val="00064B93"/>
    <w:rsid w:val="00076498"/>
    <w:rsid w:val="000772A9"/>
    <w:rsid w:val="000815DA"/>
    <w:rsid w:val="0009390E"/>
    <w:rsid w:val="00093AD7"/>
    <w:rsid w:val="00094496"/>
    <w:rsid w:val="000A00F3"/>
    <w:rsid w:val="000A7B95"/>
    <w:rsid w:val="000B2AE3"/>
    <w:rsid w:val="000B7929"/>
    <w:rsid w:val="000B7D1E"/>
    <w:rsid w:val="000C402E"/>
    <w:rsid w:val="000D2298"/>
    <w:rsid w:val="000D446C"/>
    <w:rsid w:val="000E7D97"/>
    <w:rsid w:val="000F026F"/>
    <w:rsid w:val="000F2FCB"/>
    <w:rsid w:val="000F3297"/>
    <w:rsid w:val="000F7D8B"/>
    <w:rsid w:val="00103D0A"/>
    <w:rsid w:val="00105F15"/>
    <w:rsid w:val="00107582"/>
    <w:rsid w:val="00110755"/>
    <w:rsid w:val="00112742"/>
    <w:rsid w:val="001134E3"/>
    <w:rsid w:val="00120A27"/>
    <w:rsid w:val="001256C1"/>
    <w:rsid w:val="0012766A"/>
    <w:rsid w:val="00133111"/>
    <w:rsid w:val="00135E30"/>
    <w:rsid w:val="001443DB"/>
    <w:rsid w:val="00144DE6"/>
    <w:rsid w:val="00146328"/>
    <w:rsid w:val="00146416"/>
    <w:rsid w:val="00155385"/>
    <w:rsid w:val="001619E1"/>
    <w:rsid w:val="00164BE0"/>
    <w:rsid w:val="00167C68"/>
    <w:rsid w:val="00195065"/>
    <w:rsid w:val="001953B0"/>
    <w:rsid w:val="001A0EB8"/>
    <w:rsid w:val="001A269E"/>
    <w:rsid w:val="001A3D50"/>
    <w:rsid w:val="001A7B89"/>
    <w:rsid w:val="001B1DC9"/>
    <w:rsid w:val="001C15DD"/>
    <w:rsid w:val="001C287E"/>
    <w:rsid w:val="001C35EC"/>
    <w:rsid w:val="001C5BCD"/>
    <w:rsid w:val="001C7CFA"/>
    <w:rsid w:val="001D1D8A"/>
    <w:rsid w:val="001D7E75"/>
    <w:rsid w:val="001E1E77"/>
    <w:rsid w:val="001E6591"/>
    <w:rsid w:val="001F18E5"/>
    <w:rsid w:val="001F22DA"/>
    <w:rsid w:val="001F4DA7"/>
    <w:rsid w:val="0020064F"/>
    <w:rsid w:val="002013E7"/>
    <w:rsid w:val="00201C83"/>
    <w:rsid w:val="00203014"/>
    <w:rsid w:val="00205F11"/>
    <w:rsid w:val="0020627C"/>
    <w:rsid w:val="00216499"/>
    <w:rsid w:val="00220771"/>
    <w:rsid w:val="00231B45"/>
    <w:rsid w:val="0023348C"/>
    <w:rsid w:val="00241A49"/>
    <w:rsid w:val="00242195"/>
    <w:rsid w:val="00252BC2"/>
    <w:rsid w:val="00252E34"/>
    <w:rsid w:val="00253957"/>
    <w:rsid w:val="00256850"/>
    <w:rsid w:val="00257CCC"/>
    <w:rsid w:val="00261818"/>
    <w:rsid w:val="00284227"/>
    <w:rsid w:val="00290D48"/>
    <w:rsid w:val="002A6CF2"/>
    <w:rsid w:val="002B089D"/>
    <w:rsid w:val="002B0B26"/>
    <w:rsid w:val="002C150E"/>
    <w:rsid w:val="002C21F8"/>
    <w:rsid w:val="002C3B32"/>
    <w:rsid w:val="002D692B"/>
    <w:rsid w:val="002E5CA3"/>
    <w:rsid w:val="002F1ED6"/>
    <w:rsid w:val="002F4F97"/>
    <w:rsid w:val="0030023F"/>
    <w:rsid w:val="00303635"/>
    <w:rsid w:val="0031258C"/>
    <w:rsid w:val="00312D3C"/>
    <w:rsid w:val="00314647"/>
    <w:rsid w:val="003220D5"/>
    <w:rsid w:val="00323EAB"/>
    <w:rsid w:val="0032476B"/>
    <w:rsid w:val="003354FE"/>
    <w:rsid w:val="00336C55"/>
    <w:rsid w:val="00340871"/>
    <w:rsid w:val="00351334"/>
    <w:rsid w:val="00362A7B"/>
    <w:rsid w:val="0036304A"/>
    <w:rsid w:val="00366D8A"/>
    <w:rsid w:val="00370345"/>
    <w:rsid w:val="0039148A"/>
    <w:rsid w:val="003920EF"/>
    <w:rsid w:val="003972C7"/>
    <w:rsid w:val="003A2922"/>
    <w:rsid w:val="003A76C0"/>
    <w:rsid w:val="003B35BD"/>
    <w:rsid w:val="003B519A"/>
    <w:rsid w:val="003C15F1"/>
    <w:rsid w:val="003C3665"/>
    <w:rsid w:val="003E46C1"/>
    <w:rsid w:val="003E54E1"/>
    <w:rsid w:val="003F6564"/>
    <w:rsid w:val="003F6F03"/>
    <w:rsid w:val="004166AE"/>
    <w:rsid w:val="004259A4"/>
    <w:rsid w:val="00432DD3"/>
    <w:rsid w:val="00433429"/>
    <w:rsid w:val="00435557"/>
    <w:rsid w:val="00440298"/>
    <w:rsid w:val="004402E1"/>
    <w:rsid w:val="00442979"/>
    <w:rsid w:val="00451A40"/>
    <w:rsid w:val="00461671"/>
    <w:rsid w:val="00461A46"/>
    <w:rsid w:val="00473624"/>
    <w:rsid w:val="00476467"/>
    <w:rsid w:val="00485B04"/>
    <w:rsid w:val="00487FF9"/>
    <w:rsid w:val="00495688"/>
    <w:rsid w:val="00495783"/>
    <w:rsid w:val="00497C3E"/>
    <w:rsid w:val="004A13A7"/>
    <w:rsid w:val="004A4185"/>
    <w:rsid w:val="004A7A19"/>
    <w:rsid w:val="004A7BA6"/>
    <w:rsid w:val="004B76BA"/>
    <w:rsid w:val="004C4C7E"/>
    <w:rsid w:val="004D040A"/>
    <w:rsid w:val="004D50A3"/>
    <w:rsid w:val="004D59B1"/>
    <w:rsid w:val="004D59F6"/>
    <w:rsid w:val="004E4379"/>
    <w:rsid w:val="004E76DC"/>
    <w:rsid w:val="004E7B5C"/>
    <w:rsid w:val="004F40EE"/>
    <w:rsid w:val="005029E9"/>
    <w:rsid w:val="005030D5"/>
    <w:rsid w:val="0050442E"/>
    <w:rsid w:val="00512C2E"/>
    <w:rsid w:val="00513FA4"/>
    <w:rsid w:val="00517269"/>
    <w:rsid w:val="00517B3A"/>
    <w:rsid w:val="00520C02"/>
    <w:rsid w:val="0052120C"/>
    <w:rsid w:val="00521357"/>
    <w:rsid w:val="005222F7"/>
    <w:rsid w:val="005307E3"/>
    <w:rsid w:val="0053329E"/>
    <w:rsid w:val="00546F52"/>
    <w:rsid w:val="00554DC1"/>
    <w:rsid w:val="00562177"/>
    <w:rsid w:val="00565EC1"/>
    <w:rsid w:val="00580AFE"/>
    <w:rsid w:val="00586E22"/>
    <w:rsid w:val="005A7FFD"/>
    <w:rsid w:val="005B5089"/>
    <w:rsid w:val="005B7300"/>
    <w:rsid w:val="005C3BF5"/>
    <w:rsid w:val="005C5888"/>
    <w:rsid w:val="005D2F8B"/>
    <w:rsid w:val="005D4BBD"/>
    <w:rsid w:val="005E18BF"/>
    <w:rsid w:val="005F3F96"/>
    <w:rsid w:val="006053D1"/>
    <w:rsid w:val="0061698F"/>
    <w:rsid w:val="0062014D"/>
    <w:rsid w:val="006214F2"/>
    <w:rsid w:val="006319EC"/>
    <w:rsid w:val="00633CC7"/>
    <w:rsid w:val="006441EB"/>
    <w:rsid w:val="00661F9E"/>
    <w:rsid w:val="0067573F"/>
    <w:rsid w:val="00676C66"/>
    <w:rsid w:val="00676ED5"/>
    <w:rsid w:val="006974A7"/>
    <w:rsid w:val="006A7E30"/>
    <w:rsid w:val="006B2AAF"/>
    <w:rsid w:val="006B3A49"/>
    <w:rsid w:val="006B4738"/>
    <w:rsid w:val="006C0611"/>
    <w:rsid w:val="006C4131"/>
    <w:rsid w:val="006C499C"/>
    <w:rsid w:val="006F1E51"/>
    <w:rsid w:val="006F780A"/>
    <w:rsid w:val="00700AB4"/>
    <w:rsid w:val="0070474F"/>
    <w:rsid w:val="0071594C"/>
    <w:rsid w:val="00717AFE"/>
    <w:rsid w:val="0074456E"/>
    <w:rsid w:val="00747A55"/>
    <w:rsid w:val="00755249"/>
    <w:rsid w:val="00755624"/>
    <w:rsid w:val="00760D83"/>
    <w:rsid w:val="00771069"/>
    <w:rsid w:val="00771D48"/>
    <w:rsid w:val="00775CC3"/>
    <w:rsid w:val="00783FD4"/>
    <w:rsid w:val="0078497D"/>
    <w:rsid w:val="0078506C"/>
    <w:rsid w:val="0079015B"/>
    <w:rsid w:val="00790564"/>
    <w:rsid w:val="0079419A"/>
    <w:rsid w:val="007A5BAA"/>
    <w:rsid w:val="007B1A4A"/>
    <w:rsid w:val="007C391C"/>
    <w:rsid w:val="007C46AC"/>
    <w:rsid w:val="007C5C85"/>
    <w:rsid w:val="007C7650"/>
    <w:rsid w:val="007E0CFB"/>
    <w:rsid w:val="007E31D4"/>
    <w:rsid w:val="007E6F31"/>
    <w:rsid w:val="007F05AA"/>
    <w:rsid w:val="007F6439"/>
    <w:rsid w:val="007F69EE"/>
    <w:rsid w:val="00810BB2"/>
    <w:rsid w:val="0081214A"/>
    <w:rsid w:val="00817ABA"/>
    <w:rsid w:val="008209C5"/>
    <w:rsid w:val="008217EA"/>
    <w:rsid w:val="00821A28"/>
    <w:rsid w:val="00831BBD"/>
    <w:rsid w:val="0084727A"/>
    <w:rsid w:val="00852196"/>
    <w:rsid w:val="008557CA"/>
    <w:rsid w:val="0086175B"/>
    <w:rsid w:val="00864F92"/>
    <w:rsid w:val="008670A9"/>
    <w:rsid w:val="00867AAA"/>
    <w:rsid w:val="00867EEE"/>
    <w:rsid w:val="00874170"/>
    <w:rsid w:val="008A0561"/>
    <w:rsid w:val="008A2248"/>
    <w:rsid w:val="008A46A2"/>
    <w:rsid w:val="008B4314"/>
    <w:rsid w:val="008B4346"/>
    <w:rsid w:val="008B505C"/>
    <w:rsid w:val="008C325E"/>
    <w:rsid w:val="008D3F62"/>
    <w:rsid w:val="008D7869"/>
    <w:rsid w:val="008E070E"/>
    <w:rsid w:val="008E1CEF"/>
    <w:rsid w:val="009008B2"/>
    <w:rsid w:val="009026D1"/>
    <w:rsid w:val="00905CD9"/>
    <w:rsid w:val="00907167"/>
    <w:rsid w:val="00907D54"/>
    <w:rsid w:val="00910B03"/>
    <w:rsid w:val="009125A0"/>
    <w:rsid w:val="00917532"/>
    <w:rsid w:val="00927587"/>
    <w:rsid w:val="00930374"/>
    <w:rsid w:val="00932E2B"/>
    <w:rsid w:val="0094276C"/>
    <w:rsid w:val="00956D72"/>
    <w:rsid w:val="0096042B"/>
    <w:rsid w:val="00963528"/>
    <w:rsid w:val="009643A7"/>
    <w:rsid w:val="0096455D"/>
    <w:rsid w:val="00965B84"/>
    <w:rsid w:val="0096731C"/>
    <w:rsid w:val="00975106"/>
    <w:rsid w:val="009778F5"/>
    <w:rsid w:val="00980988"/>
    <w:rsid w:val="00980CAE"/>
    <w:rsid w:val="009819D8"/>
    <w:rsid w:val="00984A1E"/>
    <w:rsid w:val="00985342"/>
    <w:rsid w:val="0099182B"/>
    <w:rsid w:val="009B4196"/>
    <w:rsid w:val="009B69A5"/>
    <w:rsid w:val="009C2A84"/>
    <w:rsid w:val="009C7A61"/>
    <w:rsid w:val="009E473A"/>
    <w:rsid w:val="009F28CC"/>
    <w:rsid w:val="00A02F1B"/>
    <w:rsid w:val="00A039A8"/>
    <w:rsid w:val="00A1694F"/>
    <w:rsid w:val="00A1699B"/>
    <w:rsid w:val="00A20125"/>
    <w:rsid w:val="00A2054C"/>
    <w:rsid w:val="00A24BF4"/>
    <w:rsid w:val="00A258AB"/>
    <w:rsid w:val="00A26E6D"/>
    <w:rsid w:val="00A347FF"/>
    <w:rsid w:val="00A377FB"/>
    <w:rsid w:val="00A416AE"/>
    <w:rsid w:val="00A44D57"/>
    <w:rsid w:val="00A44E65"/>
    <w:rsid w:val="00A570DE"/>
    <w:rsid w:val="00A630A2"/>
    <w:rsid w:val="00A672D8"/>
    <w:rsid w:val="00A73076"/>
    <w:rsid w:val="00A85C4F"/>
    <w:rsid w:val="00A86E56"/>
    <w:rsid w:val="00A97E7B"/>
    <w:rsid w:val="00AA4B5E"/>
    <w:rsid w:val="00AB003B"/>
    <w:rsid w:val="00AB6F64"/>
    <w:rsid w:val="00AD0E9A"/>
    <w:rsid w:val="00AD1BDB"/>
    <w:rsid w:val="00AD67DF"/>
    <w:rsid w:val="00AE10E6"/>
    <w:rsid w:val="00AE5B31"/>
    <w:rsid w:val="00AF77ED"/>
    <w:rsid w:val="00B02451"/>
    <w:rsid w:val="00B04CAE"/>
    <w:rsid w:val="00B10CC2"/>
    <w:rsid w:val="00B14B07"/>
    <w:rsid w:val="00B14F54"/>
    <w:rsid w:val="00B235A7"/>
    <w:rsid w:val="00B33612"/>
    <w:rsid w:val="00B46661"/>
    <w:rsid w:val="00B510B3"/>
    <w:rsid w:val="00B512B4"/>
    <w:rsid w:val="00B53108"/>
    <w:rsid w:val="00B570BE"/>
    <w:rsid w:val="00B75795"/>
    <w:rsid w:val="00B77DBD"/>
    <w:rsid w:val="00B83494"/>
    <w:rsid w:val="00B859F5"/>
    <w:rsid w:val="00B9031F"/>
    <w:rsid w:val="00B9690E"/>
    <w:rsid w:val="00BA167C"/>
    <w:rsid w:val="00BA4B75"/>
    <w:rsid w:val="00BB1E3B"/>
    <w:rsid w:val="00BB2B77"/>
    <w:rsid w:val="00BB2E3C"/>
    <w:rsid w:val="00BB3F1A"/>
    <w:rsid w:val="00BC6AC1"/>
    <w:rsid w:val="00BD1B73"/>
    <w:rsid w:val="00BD25B2"/>
    <w:rsid w:val="00BE1034"/>
    <w:rsid w:val="00BE5CE2"/>
    <w:rsid w:val="00BE6EFC"/>
    <w:rsid w:val="00C010E3"/>
    <w:rsid w:val="00C050ED"/>
    <w:rsid w:val="00C13732"/>
    <w:rsid w:val="00C3130F"/>
    <w:rsid w:val="00C325F1"/>
    <w:rsid w:val="00C3558E"/>
    <w:rsid w:val="00C4128C"/>
    <w:rsid w:val="00C4626C"/>
    <w:rsid w:val="00C51AFF"/>
    <w:rsid w:val="00C62AD0"/>
    <w:rsid w:val="00C71EE1"/>
    <w:rsid w:val="00C753EB"/>
    <w:rsid w:val="00C86E81"/>
    <w:rsid w:val="00C90AE5"/>
    <w:rsid w:val="00C9271E"/>
    <w:rsid w:val="00C9395F"/>
    <w:rsid w:val="00C96662"/>
    <w:rsid w:val="00C9741D"/>
    <w:rsid w:val="00CA00A8"/>
    <w:rsid w:val="00CA3485"/>
    <w:rsid w:val="00CA7B0A"/>
    <w:rsid w:val="00CB205B"/>
    <w:rsid w:val="00CB46CA"/>
    <w:rsid w:val="00CB6596"/>
    <w:rsid w:val="00CC2869"/>
    <w:rsid w:val="00CC6408"/>
    <w:rsid w:val="00CC7388"/>
    <w:rsid w:val="00CD1712"/>
    <w:rsid w:val="00CD4406"/>
    <w:rsid w:val="00CE084A"/>
    <w:rsid w:val="00CE698F"/>
    <w:rsid w:val="00CE69FD"/>
    <w:rsid w:val="00CE6FCA"/>
    <w:rsid w:val="00CE78F4"/>
    <w:rsid w:val="00D021E9"/>
    <w:rsid w:val="00D06278"/>
    <w:rsid w:val="00D06399"/>
    <w:rsid w:val="00D119F7"/>
    <w:rsid w:val="00D1645B"/>
    <w:rsid w:val="00D21670"/>
    <w:rsid w:val="00D32105"/>
    <w:rsid w:val="00D44AF3"/>
    <w:rsid w:val="00D47F7C"/>
    <w:rsid w:val="00D5360B"/>
    <w:rsid w:val="00D56482"/>
    <w:rsid w:val="00D603D3"/>
    <w:rsid w:val="00D83460"/>
    <w:rsid w:val="00D834A7"/>
    <w:rsid w:val="00D9031E"/>
    <w:rsid w:val="00D96D57"/>
    <w:rsid w:val="00D96F0D"/>
    <w:rsid w:val="00DA0521"/>
    <w:rsid w:val="00DA21D4"/>
    <w:rsid w:val="00DA6CC8"/>
    <w:rsid w:val="00DA75AA"/>
    <w:rsid w:val="00DB4CFD"/>
    <w:rsid w:val="00DB6AA2"/>
    <w:rsid w:val="00DC0F81"/>
    <w:rsid w:val="00DC3251"/>
    <w:rsid w:val="00DC730B"/>
    <w:rsid w:val="00DD2629"/>
    <w:rsid w:val="00DD5085"/>
    <w:rsid w:val="00DD567B"/>
    <w:rsid w:val="00DE6E88"/>
    <w:rsid w:val="00DF13A8"/>
    <w:rsid w:val="00DF518B"/>
    <w:rsid w:val="00DF6DA7"/>
    <w:rsid w:val="00DF7B3A"/>
    <w:rsid w:val="00E01920"/>
    <w:rsid w:val="00E16C5E"/>
    <w:rsid w:val="00E172CE"/>
    <w:rsid w:val="00E20201"/>
    <w:rsid w:val="00E24026"/>
    <w:rsid w:val="00E242F7"/>
    <w:rsid w:val="00E257C7"/>
    <w:rsid w:val="00E54AE3"/>
    <w:rsid w:val="00E6615A"/>
    <w:rsid w:val="00E75922"/>
    <w:rsid w:val="00E80E95"/>
    <w:rsid w:val="00E84ECB"/>
    <w:rsid w:val="00E91E5C"/>
    <w:rsid w:val="00E92165"/>
    <w:rsid w:val="00E95578"/>
    <w:rsid w:val="00EB0E7E"/>
    <w:rsid w:val="00EB69EF"/>
    <w:rsid w:val="00ED4D45"/>
    <w:rsid w:val="00EE3E8A"/>
    <w:rsid w:val="00EF26C8"/>
    <w:rsid w:val="00F04247"/>
    <w:rsid w:val="00F11D25"/>
    <w:rsid w:val="00F169F2"/>
    <w:rsid w:val="00F17B94"/>
    <w:rsid w:val="00F20C07"/>
    <w:rsid w:val="00F24651"/>
    <w:rsid w:val="00F25799"/>
    <w:rsid w:val="00F31749"/>
    <w:rsid w:val="00F5198B"/>
    <w:rsid w:val="00F520DF"/>
    <w:rsid w:val="00F53B9F"/>
    <w:rsid w:val="00F55038"/>
    <w:rsid w:val="00F56707"/>
    <w:rsid w:val="00F60D83"/>
    <w:rsid w:val="00F61914"/>
    <w:rsid w:val="00F73D31"/>
    <w:rsid w:val="00F77385"/>
    <w:rsid w:val="00F91EDA"/>
    <w:rsid w:val="00FA7B05"/>
    <w:rsid w:val="00FB2E61"/>
    <w:rsid w:val="00FB62A1"/>
    <w:rsid w:val="00FD0A24"/>
    <w:rsid w:val="00FD3593"/>
    <w:rsid w:val="00FE092F"/>
    <w:rsid w:val="00FE1EAE"/>
    <w:rsid w:val="00FE5791"/>
    <w:rsid w:val="00FF739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497D"/>
    <w:pPr>
      <w:spacing w:after="200" w:line="276" w:lineRule="auto"/>
    </w:pPr>
    <w:rPr>
      <w:sz w:val="22"/>
      <w:szCs w:val="22"/>
      <w:lang w:eastAsia="en-US"/>
    </w:rPr>
  </w:style>
  <w:style w:type="paragraph" w:styleId="1">
    <w:name w:val="heading 1"/>
    <w:basedOn w:val="a"/>
    <w:link w:val="10"/>
    <w:uiPriority w:val="99"/>
    <w:qFormat/>
    <w:rsid w:val="00A24BF4"/>
    <w:pPr>
      <w:spacing w:before="100" w:beforeAutospacing="1" w:after="100" w:afterAutospacing="1" w:line="240" w:lineRule="auto"/>
      <w:outlineLvl w:val="0"/>
    </w:pPr>
    <w:rPr>
      <w:rFonts w:ascii="Times New Roman" w:hAnsi="Times New Roman"/>
      <w:b/>
      <w:kern w:val="36"/>
      <w:sz w:val="48"/>
      <w:szCs w:val="20"/>
      <w:lang w:val="en-US" w:eastAsia="ru-RU"/>
    </w:rPr>
  </w:style>
  <w:style w:type="paragraph" w:styleId="2">
    <w:name w:val="heading 2"/>
    <w:basedOn w:val="a"/>
    <w:next w:val="a"/>
    <w:link w:val="20"/>
    <w:uiPriority w:val="99"/>
    <w:qFormat/>
    <w:locked/>
    <w:rsid w:val="00907D54"/>
    <w:pPr>
      <w:keepNext/>
      <w:spacing w:before="240" w:after="60"/>
      <w:outlineLvl w:val="1"/>
    </w:pPr>
    <w:rPr>
      <w:rFonts w:ascii="Cambria" w:eastAsia="Times New Roman" w:hAnsi="Cambria"/>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24BF4"/>
    <w:rPr>
      <w:rFonts w:ascii="Times New Roman" w:hAnsi="Times New Roman"/>
      <w:b/>
      <w:kern w:val="36"/>
      <w:sz w:val="48"/>
    </w:rPr>
  </w:style>
  <w:style w:type="character" w:customStyle="1" w:styleId="20">
    <w:name w:val="Заголовок 2 Знак"/>
    <w:link w:val="2"/>
    <w:uiPriority w:val="99"/>
    <w:locked/>
    <w:rsid w:val="00907D54"/>
    <w:rPr>
      <w:rFonts w:ascii="Cambria" w:hAnsi="Cambria"/>
      <w:b/>
      <w:i/>
      <w:sz w:val="28"/>
      <w:lang w:val="ru-RU"/>
    </w:rPr>
  </w:style>
  <w:style w:type="paragraph" w:styleId="HTML">
    <w:name w:val="HTML Preformatted"/>
    <w:basedOn w:val="a"/>
    <w:link w:val="HTML0"/>
    <w:uiPriority w:val="99"/>
    <w:rsid w:val="009B6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en-US" w:eastAsia="ru-RU"/>
    </w:rPr>
  </w:style>
  <w:style w:type="character" w:customStyle="1" w:styleId="HTML0">
    <w:name w:val="Стандартный HTML Знак"/>
    <w:link w:val="HTML"/>
    <w:uiPriority w:val="99"/>
    <w:locked/>
    <w:rsid w:val="009B69A5"/>
    <w:rPr>
      <w:rFonts w:ascii="Courier New" w:hAnsi="Courier New"/>
    </w:rPr>
  </w:style>
  <w:style w:type="paragraph" w:styleId="a3">
    <w:name w:val="footnote text"/>
    <w:basedOn w:val="a"/>
    <w:link w:val="a4"/>
    <w:uiPriority w:val="99"/>
    <w:rsid w:val="00984A1E"/>
    <w:pPr>
      <w:widowControl w:val="0"/>
      <w:spacing w:after="0" w:line="240" w:lineRule="auto"/>
    </w:pPr>
    <w:rPr>
      <w:rFonts w:ascii="Arial" w:hAnsi="Arial"/>
      <w:sz w:val="20"/>
      <w:szCs w:val="20"/>
      <w:lang w:val="uk-UA" w:eastAsia="ru-RU"/>
    </w:rPr>
  </w:style>
  <w:style w:type="character" w:customStyle="1" w:styleId="a4">
    <w:name w:val="Текст сноски Знак"/>
    <w:link w:val="a3"/>
    <w:uiPriority w:val="99"/>
    <w:locked/>
    <w:rsid w:val="00984A1E"/>
    <w:rPr>
      <w:rFonts w:ascii="Arial" w:hAnsi="Arial"/>
      <w:lang w:val="uk-UA"/>
    </w:rPr>
  </w:style>
  <w:style w:type="character" w:styleId="a5">
    <w:name w:val="footnote reference"/>
    <w:uiPriority w:val="99"/>
    <w:rsid w:val="00984A1E"/>
    <w:rPr>
      <w:rFonts w:cs="Times New Roman"/>
      <w:vertAlign w:val="superscript"/>
    </w:rPr>
  </w:style>
  <w:style w:type="character" w:customStyle="1" w:styleId="21">
    <w:name w:val="Основной текст (2)_"/>
    <w:link w:val="22"/>
    <w:uiPriority w:val="99"/>
    <w:locked/>
    <w:rsid w:val="00F77385"/>
    <w:rPr>
      <w:rFonts w:ascii="Times New Roman" w:hAnsi="Times New Roman"/>
      <w:sz w:val="28"/>
      <w:shd w:val="clear" w:color="auto" w:fill="FFFFFF"/>
    </w:rPr>
  </w:style>
  <w:style w:type="paragraph" w:customStyle="1" w:styleId="22">
    <w:name w:val="Основной текст (2)"/>
    <w:basedOn w:val="a"/>
    <w:link w:val="21"/>
    <w:uiPriority w:val="99"/>
    <w:rsid w:val="00F77385"/>
    <w:pPr>
      <w:widowControl w:val="0"/>
      <w:shd w:val="clear" w:color="auto" w:fill="FFFFFF"/>
      <w:spacing w:after="0" w:line="322" w:lineRule="exact"/>
      <w:ind w:hanging="360"/>
      <w:jc w:val="both"/>
    </w:pPr>
    <w:rPr>
      <w:rFonts w:ascii="Times New Roman" w:hAnsi="Times New Roman"/>
      <w:sz w:val="28"/>
      <w:szCs w:val="20"/>
      <w:lang w:val="en-US" w:eastAsia="ru-RU"/>
    </w:rPr>
  </w:style>
  <w:style w:type="paragraph" w:styleId="a6">
    <w:name w:val="Balloon Text"/>
    <w:basedOn w:val="a"/>
    <w:link w:val="a7"/>
    <w:uiPriority w:val="99"/>
    <w:semiHidden/>
    <w:rsid w:val="00747A55"/>
    <w:pPr>
      <w:spacing w:after="0" w:line="240" w:lineRule="auto"/>
    </w:pPr>
    <w:rPr>
      <w:rFonts w:ascii="Tahoma" w:hAnsi="Tahoma"/>
      <w:sz w:val="16"/>
      <w:szCs w:val="20"/>
      <w:lang w:val="en-US"/>
    </w:rPr>
  </w:style>
  <w:style w:type="character" w:customStyle="1" w:styleId="a7">
    <w:name w:val="Текст выноски Знак"/>
    <w:link w:val="a6"/>
    <w:uiPriority w:val="99"/>
    <w:semiHidden/>
    <w:locked/>
    <w:rsid w:val="00747A55"/>
    <w:rPr>
      <w:rFonts w:ascii="Tahoma" w:hAnsi="Tahoma"/>
      <w:sz w:val="16"/>
      <w:lang w:eastAsia="en-US"/>
    </w:rPr>
  </w:style>
  <w:style w:type="character" w:customStyle="1" w:styleId="longtext">
    <w:name w:val="long_text"/>
    <w:uiPriority w:val="99"/>
    <w:rsid w:val="004D040A"/>
  </w:style>
  <w:style w:type="paragraph" w:styleId="a8">
    <w:name w:val="List Paragraph"/>
    <w:basedOn w:val="a"/>
    <w:uiPriority w:val="99"/>
    <w:qFormat/>
    <w:rsid w:val="00F169F2"/>
    <w:pPr>
      <w:ind w:left="720"/>
      <w:contextualSpacing/>
    </w:pPr>
  </w:style>
  <w:style w:type="character" w:customStyle="1" w:styleId="hps">
    <w:name w:val="hps"/>
    <w:uiPriority w:val="99"/>
    <w:rsid w:val="00DC730B"/>
  </w:style>
  <w:style w:type="character" w:customStyle="1" w:styleId="a9">
    <w:name w:val="Основной текст_"/>
    <w:link w:val="11"/>
    <w:uiPriority w:val="99"/>
    <w:locked/>
    <w:rsid w:val="00A630A2"/>
    <w:rPr>
      <w:rFonts w:ascii="Times New Roman" w:hAnsi="Times New Roman"/>
      <w:sz w:val="26"/>
      <w:shd w:val="clear" w:color="auto" w:fill="FFFFFF"/>
    </w:rPr>
  </w:style>
  <w:style w:type="character" w:customStyle="1" w:styleId="12">
    <w:name w:val="Заголовок №1_"/>
    <w:uiPriority w:val="99"/>
    <w:rsid w:val="00A630A2"/>
    <w:rPr>
      <w:rFonts w:ascii="Times New Roman" w:hAnsi="Times New Roman"/>
      <w:b/>
      <w:sz w:val="26"/>
      <w:u w:val="none"/>
    </w:rPr>
  </w:style>
  <w:style w:type="character" w:customStyle="1" w:styleId="13">
    <w:name w:val="Заголовок №1"/>
    <w:uiPriority w:val="99"/>
    <w:rsid w:val="00A630A2"/>
    <w:rPr>
      <w:rFonts w:ascii="Times New Roman" w:hAnsi="Times New Roman"/>
      <w:b/>
      <w:color w:val="000000"/>
      <w:spacing w:val="0"/>
      <w:w w:val="100"/>
      <w:position w:val="0"/>
      <w:sz w:val="26"/>
      <w:u w:val="single"/>
      <w:lang w:val="uk-UA" w:eastAsia="uk-UA"/>
    </w:rPr>
  </w:style>
  <w:style w:type="character" w:customStyle="1" w:styleId="3">
    <w:name w:val="Основной текст (3)_"/>
    <w:link w:val="30"/>
    <w:uiPriority w:val="99"/>
    <w:locked/>
    <w:rsid w:val="00A630A2"/>
    <w:rPr>
      <w:rFonts w:ascii="Times New Roman" w:hAnsi="Times New Roman"/>
      <w:sz w:val="26"/>
      <w:shd w:val="clear" w:color="auto" w:fill="FFFFFF"/>
    </w:rPr>
  </w:style>
  <w:style w:type="paragraph" w:customStyle="1" w:styleId="11">
    <w:name w:val="Основной текст1"/>
    <w:basedOn w:val="a"/>
    <w:link w:val="a9"/>
    <w:uiPriority w:val="99"/>
    <w:rsid w:val="00A630A2"/>
    <w:pPr>
      <w:widowControl w:val="0"/>
      <w:shd w:val="clear" w:color="auto" w:fill="FFFFFF"/>
      <w:spacing w:after="0" w:line="298" w:lineRule="exact"/>
      <w:ind w:firstLine="660"/>
      <w:jc w:val="both"/>
    </w:pPr>
    <w:rPr>
      <w:rFonts w:ascii="Times New Roman" w:hAnsi="Times New Roman"/>
      <w:sz w:val="26"/>
      <w:szCs w:val="20"/>
      <w:lang w:val="en-US" w:eastAsia="ru-RU"/>
    </w:rPr>
  </w:style>
  <w:style w:type="paragraph" w:customStyle="1" w:styleId="30">
    <w:name w:val="Основной текст (3)"/>
    <w:basedOn w:val="a"/>
    <w:link w:val="3"/>
    <w:uiPriority w:val="99"/>
    <w:rsid w:val="00A630A2"/>
    <w:pPr>
      <w:widowControl w:val="0"/>
      <w:shd w:val="clear" w:color="auto" w:fill="FFFFFF"/>
      <w:spacing w:after="0" w:line="302" w:lineRule="exact"/>
      <w:ind w:firstLine="660"/>
      <w:jc w:val="both"/>
    </w:pPr>
    <w:rPr>
      <w:rFonts w:ascii="Times New Roman" w:hAnsi="Times New Roman"/>
      <w:sz w:val="26"/>
      <w:szCs w:val="20"/>
      <w:lang w:val="en-US" w:eastAsia="ru-RU"/>
    </w:rPr>
  </w:style>
  <w:style w:type="paragraph" w:customStyle="1" w:styleId="14pt">
    <w:name w:val="Обычный + 14 pt"/>
    <w:aliases w:val="полужирный,по ширине,Первая строка:  1,25 см"/>
    <w:basedOn w:val="a"/>
    <w:uiPriority w:val="99"/>
    <w:rsid w:val="00864F92"/>
    <w:pPr>
      <w:spacing w:after="0" w:line="240" w:lineRule="auto"/>
      <w:ind w:firstLine="709"/>
      <w:jc w:val="both"/>
    </w:pPr>
    <w:rPr>
      <w:rFonts w:ascii="Times New Roman" w:eastAsia="Times New Roman" w:hAnsi="Times New Roman"/>
      <w:b/>
      <w:sz w:val="28"/>
      <w:szCs w:val="28"/>
      <w:lang w:eastAsia="ru-RU"/>
    </w:rPr>
  </w:style>
  <w:style w:type="character" w:customStyle="1" w:styleId="rvts23">
    <w:name w:val="rvts23"/>
    <w:uiPriority w:val="99"/>
    <w:rsid w:val="00C050ED"/>
  </w:style>
  <w:style w:type="character" w:customStyle="1" w:styleId="rvts9">
    <w:name w:val="rvts9"/>
    <w:uiPriority w:val="99"/>
    <w:rsid w:val="00C050ED"/>
  </w:style>
  <w:style w:type="paragraph" w:customStyle="1" w:styleId="31">
    <w:name w:val="Основной текст 31"/>
    <w:basedOn w:val="a"/>
    <w:uiPriority w:val="99"/>
    <w:rsid w:val="00C050ED"/>
    <w:pPr>
      <w:suppressAutoHyphens/>
      <w:spacing w:after="0" w:line="240" w:lineRule="auto"/>
      <w:jc w:val="both"/>
    </w:pPr>
    <w:rPr>
      <w:rFonts w:ascii="Times New Roman" w:eastAsia="Times New Roman" w:hAnsi="Times New Roman"/>
      <w:sz w:val="28"/>
      <w:szCs w:val="24"/>
      <w:lang w:val="uk-UA" w:eastAsia="ar-SA"/>
    </w:rPr>
  </w:style>
  <w:style w:type="character" w:customStyle="1" w:styleId="211pt">
    <w:name w:val="Основной текст (2) + 11 pt"/>
    <w:aliases w:val="Полужирный"/>
    <w:uiPriority w:val="99"/>
    <w:rsid w:val="00220771"/>
    <w:rPr>
      <w:rFonts w:ascii="Times New Roman" w:hAnsi="Times New Roman"/>
      <w:b/>
      <w:color w:val="000000"/>
      <w:spacing w:val="0"/>
      <w:w w:val="100"/>
      <w:position w:val="0"/>
      <w:sz w:val="22"/>
      <w:u w:val="none"/>
      <w:shd w:val="clear" w:color="auto" w:fill="FFFFFF"/>
      <w:lang w:val="uk-UA" w:eastAsia="uk-UA"/>
    </w:rPr>
  </w:style>
  <w:style w:type="character" w:customStyle="1" w:styleId="212pt">
    <w:name w:val="Основной текст (2) + 12 pt"/>
    <w:uiPriority w:val="99"/>
    <w:rsid w:val="00220771"/>
    <w:rPr>
      <w:rFonts w:ascii="Times New Roman" w:hAnsi="Times New Roman"/>
      <w:color w:val="000000"/>
      <w:spacing w:val="0"/>
      <w:w w:val="100"/>
      <w:position w:val="0"/>
      <w:sz w:val="24"/>
      <w:u w:val="none"/>
      <w:shd w:val="clear" w:color="auto" w:fill="FFFFFF"/>
      <w:lang w:val="uk-UA" w:eastAsia="uk-UA"/>
    </w:rPr>
  </w:style>
  <w:style w:type="character" w:customStyle="1" w:styleId="2David">
    <w:name w:val="Основной текст (2) + David"/>
    <w:aliases w:val="13 pt,Курсив"/>
    <w:uiPriority w:val="99"/>
    <w:rsid w:val="00220771"/>
    <w:rPr>
      <w:rFonts w:ascii="David" w:hAnsi="David"/>
      <w:i/>
      <w:color w:val="000000"/>
      <w:spacing w:val="0"/>
      <w:w w:val="100"/>
      <w:position w:val="0"/>
      <w:sz w:val="26"/>
      <w:u w:val="none"/>
      <w:shd w:val="clear" w:color="auto" w:fill="FFFFFF"/>
      <w:lang w:val="uk-UA" w:eastAsia="uk-UA" w:bidi="he-IL"/>
    </w:rPr>
  </w:style>
  <w:style w:type="paragraph" w:styleId="aa">
    <w:name w:val="header"/>
    <w:basedOn w:val="a"/>
    <w:link w:val="ab"/>
    <w:uiPriority w:val="99"/>
    <w:rsid w:val="00216499"/>
    <w:pPr>
      <w:widowControl w:val="0"/>
      <w:tabs>
        <w:tab w:val="center" w:pos="4677"/>
        <w:tab w:val="right" w:pos="9355"/>
      </w:tabs>
      <w:spacing w:after="0" w:line="240" w:lineRule="auto"/>
    </w:pPr>
    <w:rPr>
      <w:rFonts w:ascii="Arial" w:hAnsi="Arial"/>
      <w:sz w:val="20"/>
      <w:szCs w:val="20"/>
      <w:lang w:val="uk-UA" w:eastAsia="ru-RU"/>
    </w:rPr>
  </w:style>
  <w:style w:type="character" w:customStyle="1" w:styleId="ab">
    <w:name w:val="Верхний колонтитул Знак"/>
    <w:link w:val="aa"/>
    <w:uiPriority w:val="99"/>
    <w:locked/>
    <w:rsid w:val="00216499"/>
    <w:rPr>
      <w:rFonts w:ascii="Arial" w:hAnsi="Arial"/>
      <w:lang w:val="uk-UA"/>
    </w:rPr>
  </w:style>
  <w:style w:type="paragraph" w:styleId="ac">
    <w:name w:val="footer"/>
    <w:basedOn w:val="a"/>
    <w:link w:val="ad"/>
    <w:uiPriority w:val="99"/>
    <w:rsid w:val="00DF6DA7"/>
    <w:pPr>
      <w:tabs>
        <w:tab w:val="center" w:pos="4677"/>
        <w:tab w:val="right" w:pos="9355"/>
      </w:tabs>
      <w:spacing w:after="0" w:line="240" w:lineRule="auto"/>
    </w:pPr>
    <w:rPr>
      <w:szCs w:val="20"/>
      <w:lang w:val="en-US"/>
    </w:rPr>
  </w:style>
  <w:style w:type="character" w:customStyle="1" w:styleId="ad">
    <w:name w:val="Нижний колонтитул Знак"/>
    <w:link w:val="ac"/>
    <w:uiPriority w:val="99"/>
    <w:locked/>
    <w:rsid w:val="00DF6DA7"/>
    <w:rPr>
      <w:sz w:val="22"/>
      <w:lang w:eastAsia="en-US"/>
    </w:rPr>
  </w:style>
  <w:style w:type="paragraph" w:styleId="14">
    <w:name w:val="toc 1"/>
    <w:basedOn w:val="a"/>
    <w:next w:val="a"/>
    <w:autoRedefine/>
    <w:uiPriority w:val="99"/>
    <w:semiHidden/>
    <w:rsid w:val="00771D48"/>
    <w:pPr>
      <w:widowControl w:val="0"/>
      <w:tabs>
        <w:tab w:val="right" w:leader="dot" w:pos="9627"/>
      </w:tabs>
      <w:spacing w:after="0" w:line="240" w:lineRule="auto"/>
      <w:jc w:val="both"/>
    </w:pPr>
    <w:rPr>
      <w:rFonts w:ascii="Times New Roman" w:eastAsia="Times New Roman" w:hAnsi="Times New Roman" w:cs="Arial"/>
      <w:b/>
      <w:bCs/>
      <w:caps/>
      <w:noProof/>
      <w:sz w:val="28"/>
      <w:szCs w:val="28"/>
      <w:lang w:val="en-US" w:eastAsia="ru-RU"/>
    </w:rPr>
  </w:style>
  <w:style w:type="paragraph" w:styleId="ae">
    <w:name w:val="Document Map"/>
    <w:basedOn w:val="a"/>
    <w:link w:val="af"/>
    <w:uiPriority w:val="99"/>
    <w:semiHidden/>
    <w:rsid w:val="00485B04"/>
    <w:rPr>
      <w:rFonts w:ascii="Tahoma" w:hAnsi="Tahoma"/>
      <w:sz w:val="16"/>
      <w:szCs w:val="20"/>
      <w:lang w:eastAsia="ru-RU"/>
    </w:rPr>
  </w:style>
  <w:style w:type="character" w:customStyle="1" w:styleId="af">
    <w:name w:val="Схема документа Знак"/>
    <w:link w:val="ae"/>
    <w:uiPriority w:val="99"/>
    <w:semiHidden/>
    <w:locked/>
    <w:rsid w:val="00485B04"/>
    <w:rPr>
      <w:rFonts w:ascii="Tahoma" w:hAnsi="Tahoma"/>
      <w:sz w:val="16"/>
      <w:lang w:val="ru-RU"/>
    </w:rPr>
  </w:style>
  <w:style w:type="character" w:styleId="af0">
    <w:name w:val="Strong"/>
    <w:uiPriority w:val="99"/>
    <w:qFormat/>
    <w:locked/>
    <w:rsid w:val="00907D54"/>
    <w:rPr>
      <w:rFonts w:cs="Times New Roman"/>
      <w:b/>
    </w:rPr>
  </w:style>
  <w:style w:type="paragraph" w:styleId="af1">
    <w:name w:val="Normal (Web)"/>
    <w:basedOn w:val="a"/>
    <w:uiPriority w:val="99"/>
    <w:rsid w:val="005D4BBD"/>
    <w:pPr>
      <w:spacing w:before="100" w:beforeAutospacing="1" w:after="100" w:afterAutospacing="1" w:line="240" w:lineRule="auto"/>
    </w:pPr>
    <w:rPr>
      <w:rFonts w:ascii="Times New Roman" w:eastAsia="Times New Roman" w:hAnsi="Times New Roman"/>
      <w:sz w:val="24"/>
      <w:szCs w:val="24"/>
      <w:lang w:eastAsia="ru-RU"/>
    </w:rPr>
  </w:style>
  <w:style w:type="paragraph" w:styleId="af2">
    <w:name w:val="Body Text Indent"/>
    <w:basedOn w:val="a"/>
    <w:link w:val="af3"/>
    <w:uiPriority w:val="99"/>
    <w:rsid w:val="0050442E"/>
    <w:pPr>
      <w:spacing w:after="120" w:line="240" w:lineRule="auto"/>
      <w:ind w:left="283" w:firstLine="284"/>
    </w:pPr>
    <w:rPr>
      <w:rFonts w:ascii="Times New Roman" w:eastAsia="Times New Roman" w:hAnsi="Times New Roman"/>
      <w:sz w:val="28"/>
      <w:szCs w:val="20"/>
      <w:lang w:eastAsia="ru-RU"/>
    </w:rPr>
  </w:style>
  <w:style w:type="character" w:customStyle="1" w:styleId="af3">
    <w:name w:val="Основной текст с отступом Знак"/>
    <w:link w:val="af2"/>
    <w:uiPriority w:val="99"/>
    <w:locked/>
    <w:rsid w:val="0050442E"/>
    <w:rPr>
      <w:rFonts w:ascii="Times New Roman" w:hAnsi="Times New Roman" w:cs="Times New Roman"/>
      <w:sz w:val="28"/>
    </w:rPr>
  </w:style>
  <w:style w:type="paragraph" w:customStyle="1" w:styleId="Standard">
    <w:name w:val="Standard"/>
    <w:uiPriority w:val="99"/>
    <w:rsid w:val="00D83460"/>
    <w:pPr>
      <w:suppressAutoHyphens/>
      <w:autoSpaceDN w:val="0"/>
    </w:pPr>
    <w:rPr>
      <w:rFonts w:ascii="Arial" w:eastAsia="SimSun" w:hAnsi="Arial" w:cs="Mangal"/>
      <w:kern w:val="3"/>
      <w:sz w:val="24"/>
      <w:szCs w:val="24"/>
      <w:lang w:eastAsia="zh-CN" w:bidi="hi-IN"/>
    </w:rPr>
  </w:style>
  <w:style w:type="table" w:styleId="af4">
    <w:name w:val="Table Grid"/>
    <w:basedOn w:val="a1"/>
    <w:uiPriority w:val="99"/>
    <w:locked/>
    <w:rsid w:val="00E84E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Абзац списка1"/>
    <w:basedOn w:val="a"/>
    <w:uiPriority w:val="99"/>
    <w:rsid w:val="00D06399"/>
    <w:pPr>
      <w:spacing w:after="160" w:line="259" w:lineRule="auto"/>
      <w:ind w:left="720"/>
      <w:contextualSpacing/>
    </w:pPr>
    <w:rPr>
      <w:rFonts w:eastAsia="Times New Roman"/>
    </w:rPr>
  </w:style>
  <w:style w:type="character" w:customStyle="1" w:styleId="8">
    <w:name w:val="Основной текст + 8"/>
    <w:aliases w:val="5 pt"/>
    <w:uiPriority w:val="99"/>
    <w:rsid w:val="002F1ED6"/>
    <w:rPr>
      <w:rFonts w:ascii="Times New Roman" w:hAnsi="Times New Roman" w:cs="Times New Roman"/>
      <w:color w:val="000000"/>
      <w:spacing w:val="0"/>
      <w:w w:val="100"/>
      <w:position w:val="0"/>
      <w:sz w:val="17"/>
      <w:szCs w:val="17"/>
      <w:u w:val="none"/>
      <w:shd w:val="clear" w:color="auto" w:fill="FFFFFF"/>
      <w:lang w:val="uk-UA" w:eastAsia="uk-UA"/>
    </w:rPr>
  </w:style>
  <w:style w:type="paragraph" w:customStyle="1" w:styleId="23">
    <w:name w:val="Основной текст2"/>
    <w:basedOn w:val="a"/>
    <w:uiPriority w:val="99"/>
    <w:rsid w:val="002F1ED6"/>
    <w:pPr>
      <w:widowControl w:val="0"/>
      <w:shd w:val="clear" w:color="auto" w:fill="FFFFFF"/>
      <w:spacing w:after="0" w:line="302" w:lineRule="exact"/>
      <w:ind w:hanging="720"/>
      <w:jc w:val="both"/>
    </w:pPr>
    <w:rPr>
      <w:rFonts w:ascii="Times New Roman" w:eastAsia="Times New Roman" w:hAnsi="Times New Roman"/>
      <w:color w:val="000000"/>
      <w:sz w:val="26"/>
      <w:szCs w:val="26"/>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768414">
      <w:marLeft w:val="0"/>
      <w:marRight w:val="0"/>
      <w:marTop w:val="0"/>
      <w:marBottom w:val="0"/>
      <w:divBdr>
        <w:top w:val="none" w:sz="0" w:space="0" w:color="auto"/>
        <w:left w:val="none" w:sz="0" w:space="0" w:color="auto"/>
        <w:bottom w:val="none" w:sz="0" w:space="0" w:color="auto"/>
        <w:right w:val="none" w:sz="0" w:space="0" w:color="auto"/>
      </w:divBdr>
    </w:div>
    <w:div w:id="350768415">
      <w:marLeft w:val="0"/>
      <w:marRight w:val="0"/>
      <w:marTop w:val="0"/>
      <w:marBottom w:val="0"/>
      <w:divBdr>
        <w:top w:val="none" w:sz="0" w:space="0" w:color="auto"/>
        <w:left w:val="none" w:sz="0" w:space="0" w:color="auto"/>
        <w:bottom w:val="none" w:sz="0" w:space="0" w:color="auto"/>
        <w:right w:val="none" w:sz="0" w:space="0" w:color="auto"/>
      </w:divBdr>
    </w:div>
    <w:div w:id="350768416">
      <w:marLeft w:val="0"/>
      <w:marRight w:val="0"/>
      <w:marTop w:val="0"/>
      <w:marBottom w:val="0"/>
      <w:divBdr>
        <w:top w:val="none" w:sz="0" w:space="0" w:color="auto"/>
        <w:left w:val="none" w:sz="0" w:space="0" w:color="auto"/>
        <w:bottom w:val="none" w:sz="0" w:space="0" w:color="auto"/>
        <w:right w:val="none" w:sz="0" w:space="0" w:color="auto"/>
      </w:divBdr>
    </w:div>
    <w:div w:id="350768417">
      <w:marLeft w:val="0"/>
      <w:marRight w:val="0"/>
      <w:marTop w:val="0"/>
      <w:marBottom w:val="0"/>
      <w:divBdr>
        <w:top w:val="none" w:sz="0" w:space="0" w:color="auto"/>
        <w:left w:val="none" w:sz="0" w:space="0" w:color="auto"/>
        <w:bottom w:val="none" w:sz="0" w:space="0" w:color="auto"/>
        <w:right w:val="none" w:sz="0" w:space="0" w:color="auto"/>
      </w:divBdr>
    </w:div>
    <w:div w:id="350768418">
      <w:marLeft w:val="0"/>
      <w:marRight w:val="0"/>
      <w:marTop w:val="0"/>
      <w:marBottom w:val="0"/>
      <w:divBdr>
        <w:top w:val="none" w:sz="0" w:space="0" w:color="auto"/>
        <w:left w:val="none" w:sz="0" w:space="0" w:color="auto"/>
        <w:bottom w:val="none" w:sz="0" w:space="0" w:color="auto"/>
        <w:right w:val="none" w:sz="0" w:space="0" w:color="auto"/>
      </w:divBdr>
    </w:div>
    <w:div w:id="350768419">
      <w:marLeft w:val="0"/>
      <w:marRight w:val="0"/>
      <w:marTop w:val="0"/>
      <w:marBottom w:val="0"/>
      <w:divBdr>
        <w:top w:val="none" w:sz="0" w:space="0" w:color="auto"/>
        <w:left w:val="none" w:sz="0" w:space="0" w:color="auto"/>
        <w:bottom w:val="none" w:sz="0" w:space="0" w:color="auto"/>
        <w:right w:val="none" w:sz="0" w:space="0" w:color="auto"/>
      </w:divBdr>
    </w:div>
    <w:div w:id="350768420">
      <w:marLeft w:val="0"/>
      <w:marRight w:val="0"/>
      <w:marTop w:val="0"/>
      <w:marBottom w:val="0"/>
      <w:divBdr>
        <w:top w:val="none" w:sz="0" w:space="0" w:color="auto"/>
        <w:left w:val="none" w:sz="0" w:space="0" w:color="auto"/>
        <w:bottom w:val="none" w:sz="0" w:space="0" w:color="auto"/>
        <w:right w:val="none" w:sz="0" w:space="0" w:color="auto"/>
      </w:divBdr>
    </w:div>
    <w:div w:id="350768421">
      <w:marLeft w:val="0"/>
      <w:marRight w:val="0"/>
      <w:marTop w:val="0"/>
      <w:marBottom w:val="0"/>
      <w:divBdr>
        <w:top w:val="none" w:sz="0" w:space="0" w:color="auto"/>
        <w:left w:val="none" w:sz="0" w:space="0" w:color="auto"/>
        <w:bottom w:val="none" w:sz="0" w:space="0" w:color="auto"/>
        <w:right w:val="none" w:sz="0" w:space="0" w:color="auto"/>
      </w:divBdr>
    </w:div>
    <w:div w:id="350768422">
      <w:marLeft w:val="0"/>
      <w:marRight w:val="0"/>
      <w:marTop w:val="0"/>
      <w:marBottom w:val="0"/>
      <w:divBdr>
        <w:top w:val="none" w:sz="0" w:space="0" w:color="auto"/>
        <w:left w:val="none" w:sz="0" w:space="0" w:color="auto"/>
        <w:bottom w:val="none" w:sz="0" w:space="0" w:color="auto"/>
        <w:right w:val="none" w:sz="0" w:space="0" w:color="auto"/>
      </w:divBdr>
    </w:div>
    <w:div w:id="350768423">
      <w:marLeft w:val="0"/>
      <w:marRight w:val="0"/>
      <w:marTop w:val="0"/>
      <w:marBottom w:val="0"/>
      <w:divBdr>
        <w:top w:val="none" w:sz="0" w:space="0" w:color="auto"/>
        <w:left w:val="none" w:sz="0" w:space="0" w:color="auto"/>
        <w:bottom w:val="none" w:sz="0" w:space="0" w:color="auto"/>
        <w:right w:val="none" w:sz="0" w:space="0" w:color="auto"/>
      </w:divBdr>
    </w:div>
    <w:div w:id="350768424">
      <w:marLeft w:val="0"/>
      <w:marRight w:val="0"/>
      <w:marTop w:val="0"/>
      <w:marBottom w:val="0"/>
      <w:divBdr>
        <w:top w:val="none" w:sz="0" w:space="0" w:color="auto"/>
        <w:left w:val="none" w:sz="0" w:space="0" w:color="auto"/>
        <w:bottom w:val="none" w:sz="0" w:space="0" w:color="auto"/>
        <w:right w:val="none" w:sz="0" w:space="0" w:color="auto"/>
      </w:divBdr>
    </w:div>
    <w:div w:id="350768425">
      <w:marLeft w:val="0"/>
      <w:marRight w:val="0"/>
      <w:marTop w:val="0"/>
      <w:marBottom w:val="0"/>
      <w:divBdr>
        <w:top w:val="none" w:sz="0" w:space="0" w:color="auto"/>
        <w:left w:val="none" w:sz="0" w:space="0" w:color="auto"/>
        <w:bottom w:val="none" w:sz="0" w:space="0" w:color="auto"/>
        <w:right w:val="none" w:sz="0" w:space="0" w:color="auto"/>
      </w:divBdr>
    </w:div>
    <w:div w:id="350768426">
      <w:marLeft w:val="0"/>
      <w:marRight w:val="0"/>
      <w:marTop w:val="0"/>
      <w:marBottom w:val="0"/>
      <w:divBdr>
        <w:top w:val="none" w:sz="0" w:space="0" w:color="auto"/>
        <w:left w:val="none" w:sz="0" w:space="0" w:color="auto"/>
        <w:bottom w:val="none" w:sz="0" w:space="0" w:color="auto"/>
        <w:right w:val="none" w:sz="0" w:space="0" w:color="auto"/>
      </w:divBdr>
    </w:div>
    <w:div w:id="350768427">
      <w:marLeft w:val="0"/>
      <w:marRight w:val="0"/>
      <w:marTop w:val="0"/>
      <w:marBottom w:val="0"/>
      <w:divBdr>
        <w:top w:val="none" w:sz="0" w:space="0" w:color="auto"/>
        <w:left w:val="none" w:sz="0" w:space="0" w:color="auto"/>
        <w:bottom w:val="none" w:sz="0" w:space="0" w:color="auto"/>
        <w:right w:val="none" w:sz="0" w:space="0" w:color="auto"/>
      </w:divBdr>
    </w:div>
    <w:div w:id="3507684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1625</TotalTime>
  <Pages>1</Pages>
  <Words>19421</Words>
  <Characters>110701</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Компик</dc:creator>
  <cp:keywords/>
  <dc:description/>
  <cp:lastModifiedBy>Компик</cp:lastModifiedBy>
  <cp:revision>76</cp:revision>
  <cp:lastPrinted>2019-03-15T09:10:00Z</cp:lastPrinted>
  <dcterms:created xsi:type="dcterms:W3CDTF">2019-02-20T07:23:00Z</dcterms:created>
  <dcterms:modified xsi:type="dcterms:W3CDTF">2019-03-21T14:21:00Z</dcterms:modified>
</cp:coreProperties>
</file>